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A5E3" w14:textId="77777777" w:rsidR="00F03D86" w:rsidRDefault="00F03D86">
      <w:pPr>
        <w:widowControl w:val="0"/>
        <w:spacing w:line="276" w:lineRule="auto"/>
        <w:jc w:val="left"/>
        <w:rPr>
          <w:rFonts w:ascii="Arial" w:eastAsia="Arial" w:hAnsi="Arial" w:cs="Arial"/>
          <w:color w:val="000000"/>
          <w:sz w:val="22"/>
          <w:szCs w:val="22"/>
        </w:rPr>
      </w:pPr>
    </w:p>
    <w:tbl>
      <w:tblPr>
        <w:tblStyle w:val="Style29"/>
        <w:tblpPr w:leftFromText="180" w:rightFromText="180" w:vertAnchor="page" w:horzAnchor="margin"/>
        <w:tblW w:w="9072"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7229"/>
      </w:tblGrid>
      <w:tr w:rsidR="00F03D86" w14:paraId="1C2B70C0" w14:textId="77777777">
        <w:trPr>
          <w:trHeight w:val="1152"/>
        </w:trPr>
        <w:tc>
          <w:tcPr>
            <w:tcW w:w="9072" w:type="dxa"/>
            <w:gridSpan w:val="2"/>
          </w:tcPr>
          <w:p w14:paraId="2959DC58" w14:textId="7ECE43F3" w:rsidR="00F03D86" w:rsidRDefault="00A1672E">
            <w:pPr>
              <w:ind w:right="1305"/>
              <w:rPr>
                <w:rFonts w:ascii="Birch Std" w:eastAsia="Birch Std" w:hAnsi="Birch Std" w:cs="Birch Std"/>
                <w:b/>
                <w:sz w:val="26"/>
                <w:szCs w:val="26"/>
              </w:rPr>
            </w:pPr>
            <w:r>
              <w:rPr>
                <w:rFonts w:ascii="Calibri" w:hAnsi="Calibri" w:cs="Calibri"/>
                <w:b/>
                <w:bCs/>
                <w:noProof/>
                <w:sz w:val="28"/>
                <w:szCs w:val="28"/>
                <w:lang w:val="en-US"/>
              </w:rPr>
              <w:drawing>
                <wp:anchor distT="0" distB="0" distL="114300" distR="114300" simplePos="0" relativeHeight="251658240" behindDoc="1" locked="0" layoutInCell="1" allowOverlap="1" wp14:anchorId="527D7B03" wp14:editId="1A8A63EB">
                  <wp:simplePos x="0" y="0"/>
                  <wp:positionH relativeFrom="column">
                    <wp:posOffset>6654</wp:posOffset>
                  </wp:positionH>
                  <wp:positionV relativeFrom="paragraph">
                    <wp:posOffset>124460</wp:posOffset>
                  </wp:positionV>
                  <wp:extent cx="636433" cy="900000"/>
                  <wp:effectExtent l="19050" t="19050" r="11430" b="14605"/>
                  <wp:wrapNone/>
                  <wp:docPr id="12272734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73437" name="Picture 122727343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6433" cy="900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766DE94" w14:textId="2D0B409C" w:rsidR="00F03D86" w:rsidRPr="001E0F17" w:rsidRDefault="00000000">
            <w:pPr>
              <w:ind w:left="1260" w:right="1305"/>
              <w:jc w:val="center"/>
              <w:rPr>
                <w:rFonts w:ascii="Century Schoolbook" w:hAnsi="Century Schoolbook" w:cs="Calibri"/>
                <w:b/>
                <w:bCs/>
                <w:sz w:val="28"/>
                <w:szCs w:val="28"/>
                <w:lang w:val="en-US"/>
              </w:rPr>
            </w:pPr>
            <w:r w:rsidRPr="001E0F17">
              <w:rPr>
                <w:rFonts w:ascii="Century Schoolbook" w:hAnsi="Century Schoolbook" w:cs="Calibri"/>
                <w:b/>
                <w:bCs/>
                <w:sz w:val="28"/>
                <w:szCs w:val="28"/>
                <w:lang w:val="en-US"/>
              </w:rPr>
              <w:t>M</w:t>
            </w:r>
            <w:r w:rsidRPr="001E0F17">
              <w:rPr>
                <w:rFonts w:ascii="Century Schoolbook" w:hAnsi="Century Schoolbook" w:cs="Calibri"/>
                <w:b/>
                <w:bCs/>
                <w:sz w:val="28"/>
                <w:szCs w:val="28"/>
              </w:rPr>
              <w:t>A</w:t>
            </w:r>
            <w:r w:rsidRPr="001E0F17">
              <w:rPr>
                <w:rFonts w:ascii="Century Schoolbook" w:hAnsi="Century Schoolbook" w:cs="Calibri"/>
                <w:b/>
                <w:bCs/>
                <w:sz w:val="28"/>
                <w:szCs w:val="28"/>
                <w:lang w:val="en-US"/>
              </w:rPr>
              <w:t>ERIFA: Multidiscipli</w:t>
            </w:r>
            <w:r w:rsidR="00A1672E" w:rsidRPr="001E0F17">
              <w:rPr>
                <w:rFonts w:ascii="Century Schoolbook" w:hAnsi="Century Schoolbook" w:cs="Calibri"/>
                <w:b/>
                <w:bCs/>
                <w:sz w:val="28"/>
                <w:szCs w:val="28"/>
                <w:lang w:val="en-US"/>
              </w:rPr>
              <w:t>nary</w:t>
            </w:r>
            <w:r w:rsidRPr="001E0F17">
              <w:rPr>
                <w:rFonts w:ascii="Century Schoolbook" w:hAnsi="Century Schoolbook" w:cs="Calibri"/>
                <w:b/>
                <w:bCs/>
                <w:sz w:val="28"/>
                <w:szCs w:val="28"/>
                <w:lang w:val="en-US"/>
              </w:rPr>
              <w:t xml:space="preserve"> Research </w:t>
            </w:r>
          </w:p>
          <w:p w14:paraId="3369F377" w14:textId="76F789A5" w:rsidR="00044809" w:rsidRPr="00044809" w:rsidRDefault="00000000" w:rsidP="00044809">
            <w:pPr>
              <w:ind w:left="1260" w:right="1305"/>
              <w:jc w:val="center"/>
              <w:rPr>
                <w:rFonts w:ascii="Century Schoolbook" w:eastAsia="Birch Std" w:hAnsi="Century Schoolbook" w:cs="Birch Std"/>
                <w:b/>
                <w:sz w:val="50"/>
                <w:szCs w:val="50"/>
              </w:rPr>
            </w:pPr>
            <w:r w:rsidRPr="001E0F17">
              <w:rPr>
                <w:rFonts w:ascii="Century Schoolbook" w:hAnsi="Century Schoolbook" w:cs="Calibri"/>
                <w:b/>
                <w:bCs/>
                <w:sz w:val="28"/>
                <w:szCs w:val="28"/>
                <w:lang w:val="en-US"/>
              </w:rPr>
              <w:t>for Academia</w:t>
            </w:r>
          </w:p>
          <w:p w14:paraId="0052254D" w14:textId="4466B63C" w:rsidR="00F03D86" w:rsidRPr="001E0F17" w:rsidRDefault="00000000">
            <w:pPr>
              <w:ind w:right="40"/>
              <w:jc w:val="center"/>
              <w:rPr>
                <w:rFonts w:ascii="Century Schoolbook" w:eastAsia="Cambria" w:hAnsi="Century Schoolbook" w:cs="Cambria"/>
                <w:sz w:val="16"/>
                <w:szCs w:val="16"/>
              </w:rPr>
            </w:pPr>
            <w:r w:rsidRPr="001E0F17">
              <w:rPr>
                <w:rFonts w:ascii="Century Schoolbook" w:eastAsia="Cambria" w:hAnsi="Century Schoolbook" w:cs="Cambria"/>
                <w:sz w:val="16"/>
                <w:szCs w:val="16"/>
              </w:rPr>
              <w:t xml:space="preserve">Vol </w:t>
            </w:r>
            <w:r w:rsidR="00A1672E" w:rsidRPr="001E0F17">
              <w:rPr>
                <w:rFonts w:ascii="Century Schoolbook" w:eastAsia="Cambria" w:hAnsi="Century Schoolbook" w:cs="Cambria"/>
                <w:sz w:val="16"/>
                <w:szCs w:val="16"/>
              </w:rPr>
              <w:t>1</w:t>
            </w:r>
            <w:r w:rsidRPr="001E0F17">
              <w:rPr>
                <w:rFonts w:ascii="Century Schoolbook" w:eastAsia="Cambria" w:hAnsi="Century Schoolbook" w:cs="Cambria"/>
                <w:sz w:val="16"/>
                <w:szCs w:val="16"/>
              </w:rPr>
              <w:t xml:space="preserve"> No </w:t>
            </w:r>
            <w:r w:rsidR="00A1672E" w:rsidRPr="001E0F17">
              <w:rPr>
                <w:rFonts w:ascii="Century Schoolbook" w:eastAsia="Cambria" w:hAnsi="Century Schoolbook" w:cs="Cambria"/>
                <w:sz w:val="16"/>
                <w:szCs w:val="16"/>
              </w:rPr>
              <w:t>1</w:t>
            </w:r>
            <w:r w:rsidRPr="001E0F17">
              <w:rPr>
                <w:rFonts w:ascii="Century Schoolbook" w:eastAsia="Cambria" w:hAnsi="Century Schoolbook" w:cs="Cambria"/>
                <w:sz w:val="16"/>
                <w:szCs w:val="16"/>
              </w:rPr>
              <w:t xml:space="preserve"> </w:t>
            </w:r>
            <w:r w:rsidR="00A1672E" w:rsidRPr="001E0F17">
              <w:rPr>
                <w:rFonts w:ascii="Century Schoolbook" w:eastAsia="Cambria" w:hAnsi="Century Schoolbook" w:cs="Cambria"/>
                <w:sz w:val="16"/>
                <w:szCs w:val="16"/>
              </w:rPr>
              <w:t>September 2025</w:t>
            </w:r>
          </w:p>
          <w:p w14:paraId="6A6DA1C9" w14:textId="77777777" w:rsidR="00F03D86" w:rsidRPr="001E0F17" w:rsidRDefault="00000000">
            <w:pPr>
              <w:widowControl w:val="0"/>
              <w:tabs>
                <w:tab w:val="left" w:pos="1439"/>
              </w:tabs>
              <w:ind w:right="5"/>
              <w:jc w:val="center"/>
              <w:rPr>
                <w:rFonts w:ascii="Century Schoolbook" w:eastAsia="Cambria" w:hAnsi="Century Schoolbook" w:cs="Cambria"/>
                <w:sz w:val="16"/>
                <w:szCs w:val="16"/>
              </w:rPr>
            </w:pPr>
            <w:r w:rsidRPr="001E0F17">
              <w:rPr>
                <w:rFonts w:ascii="Century Schoolbook" w:eastAsia="Cambria" w:hAnsi="Century Schoolbook" w:cs="Cambria"/>
                <w:sz w:val="16"/>
                <w:szCs w:val="16"/>
              </w:rPr>
              <w:t>ISSN: XXXX-XXXX (Print) ISSN: XXXX-XXXX (Electronic)</w:t>
            </w:r>
          </w:p>
          <w:p w14:paraId="0AE4794F" w14:textId="77777777" w:rsidR="00F03D86" w:rsidRPr="001E0F17" w:rsidRDefault="00000000">
            <w:pPr>
              <w:widowControl w:val="0"/>
              <w:tabs>
                <w:tab w:val="left" w:pos="1439"/>
              </w:tabs>
              <w:ind w:right="5"/>
              <w:jc w:val="center"/>
              <w:rPr>
                <w:rFonts w:ascii="Century Schoolbook" w:hAnsi="Century Schoolbook"/>
              </w:rPr>
            </w:pPr>
            <w:r w:rsidRPr="001E0F17">
              <w:rPr>
                <w:rFonts w:ascii="Century Schoolbook" w:eastAsia="Cambria" w:hAnsi="Century Schoolbook" w:cs="Cambria"/>
                <w:sz w:val="16"/>
                <w:szCs w:val="16"/>
              </w:rPr>
              <w:t xml:space="preserve">Open Access:  </w:t>
            </w:r>
            <w:hyperlink r:id="rId11" w:history="1">
              <w:r w:rsidR="00F03D86" w:rsidRPr="001E0F17">
                <w:rPr>
                  <w:rFonts w:ascii="Century Schoolbook" w:eastAsia="Cambria" w:hAnsi="Century Schoolbook"/>
                  <w:color w:val="0000FF"/>
                  <w:sz w:val="16"/>
                  <w:szCs w:val="16"/>
                  <w:u w:val="single"/>
                </w:rPr>
                <w:t>https://journalmaerifa.com/maerifa</w:t>
              </w:r>
            </w:hyperlink>
          </w:p>
          <w:p w14:paraId="7A0E9307" w14:textId="77777777" w:rsidR="00F03D86" w:rsidRDefault="00000000">
            <w:pPr>
              <w:widowControl w:val="0"/>
              <w:tabs>
                <w:tab w:val="left" w:pos="1439"/>
              </w:tabs>
              <w:ind w:right="5"/>
              <w:jc w:val="center"/>
              <w:rPr>
                <w:sz w:val="16"/>
                <w:szCs w:val="16"/>
              </w:rPr>
            </w:pPr>
            <w:r>
              <w:rPr>
                <w:sz w:val="20"/>
                <w:szCs w:val="20"/>
              </w:rPr>
              <w:t xml:space="preserve"> </w:t>
            </w:r>
          </w:p>
        </w:tc>
      </w:tr>
      <w:tr w:rsidR="00F03D86" w14:paraId="098933B9" w14:textId="77777777">
        <w:trPr>
          <w:trHeight w:val="2189"/>
        </w:trPr>
        <w:tc>
          <w:tcPr>
            <w:tcW w:w="9072" w:type="dxa"/>
            <w:gridSpan w:val="2"/>
          </w:tcPr>
          <w:p w14:paraId="49913D4E" w14:textId="77777777" w:rsidR="00F03D86" w:rsidRDefault="00F03D86">
            <w:pPr>
              <w:jc w:val="left"/>
            </w:pPr>
          </w:p>
          <w:p w14:paraId="54F5A88A" w14:textId="0D8A921E" w:rsidR="0063378D" w:rsidRPr="00734C06" w:rsidRDefault="00C979EE" w:rsidP="00734C06">
            <w:pPr>
              <w:spacing w:line="276" w:lineRule="auto"/>
              <w:rPr>
                <w:b/>
                <w:bCs/>
                <w:sz w:val="28"/>
                <w:szCs w:val="28"/>
              </w:rPr>
            </w:pPr>
            <w:r w:rsidRPr="004E6AEB">
              <w:rPr>
                <w:b/>
                <w:bCs/>
                <w:sz w:val="28"/>
                <w:szCs w:val="28"/>
              </w:rPr>
              <w:t>Nilai Nilai Keutamaan Wanita Dalam Al-Quran Tinjauan Tafsir Al-Azhar Karya Hamka</w:t>
            </w:r>
          </w:p>
          <w:p w14:paraId="6F4FAB51" w14:textId="77777777" w:rsidR="0063378D" w:rsidRDefault="0063378D" w:rsidP="0063378D">
            <w:pPr>
              <w:rPr>
                <w:b/>
              </w:rPr>
            </w:pPr>
          </w:p>
          <w:p w14:paraId="10FDBC01" w14:textId="77777777" w:rsidR="00C979EE" w:rsidRPr="00C979EE" w:rsidRDefault="00C979EE" w:rsidP="00C979EE">
            <w:pPr>
              <w:rPr>
                <w:b/>
                <w:bCs/>
                <w:sz w:val="20"/>
                <w:szCs w:val="20"/>
              </w:rPr>
            </w:pPr>
            <w:r w:rsidRPr="00C979EE">
              <w:rPr>
                <w:b/>
                <w:bCs/>
                <w:sz w:val="20"/>
                <w:szCs w:val="20"/>
              </w:rPr>
              <w:t>Nona Atika Putri Simamora</w:t>
            </w:r>
          </w:p>
          <w:p w14:paraId="7AC3668B" w14:textId="52899D69" w:rsidR="0063378D" w:rsidRDefault="00734C06" w:rsidP="0063378D">
            <w:pPr>
              <w:rPr>
                <w:sz w:val="20"/>
                <w:szCs w:val="20"/>
              </w:rPr>
            </w:pPr>
            <w:r>
              <w:rPr>
                <w:sz w:val="20"/>
                <w:szCs w:val="20"/>
              </w:rPr>
              <w:t xml:space="preserve">Universitas </w:t>
            </w:r>
            <w:r w:rsidR="00C979EE">
              <w:rPr>
                <w:sz w:val="20"/>
                <w:szCs w:val="20"/>
              </w:rPr>
              <w:t>Islam Sumatera Utara</w:t>
            </w:r>
            <w:r w:rsidR="0063378D" w:rsidRPr="0063378D">
              <w:rPr>
                <w:sz w:val="20"/>
                <w:szCs w:val="20"/>
              </w:rPr>
              <w:t>, Indonesia</w:t>
            </w:r>
          </w:p>
          <w:p w14:paraId="354CA1AD" w14:textId="77777777" w:rsidR="0063378D" w:rsidRPr="0063378D" w:rsidRDefault="0063378D" w:rsidP="0063378D">
            <w:pPr>
              <w:rPr>
                <w:sz w:val="20"/>
                <w:szCs w:val="20"/>
              </w:rPr>
            </w:pPr>
          </w:p>
          <w:p w14:paraId="3541CD58" w14:textId="5968785D" w:rsidR="0063378D" w:rsidRPr="00734C06" w:rsidRDefault="0063378D" w:rsidP="0063378D">
            <w:pPr>
              <w:rPr>
                <w:i/>
                <w:iCs/>
                <w:sz w:val="12"/>
                <w:szCs w:val="12"/>
              </w:rPr>
            </w:pPr>
            <w:r>
              <w:rPr>
                <w:i/>
                <w:sz w:val="18"/>
                <w:szCs w:val="18"/>
              </w:rPr>
              <w:t>*</w:t>
            </w:r>
            <w:r w:rsidR="001010C2">
              <w:rPr>
                <w:i/>
                <w:sz w:val="18"/>
                <w:szCs w:val="18"/>
              </w:rPr>
              <w:t>E</w:t>
            </w:r>
            <w:r>
              <w:rPr>
                <w:i/>
                <w:sz w:val="18"/>
                <w:szCs w:val="18"/>
              </w:rPr>
              <w:t>-mail</w:t>
            </w:r>
            <w:r w:rsidR="001010C2">
              <w:rPr>
                <w:i/>
                <w:sz w:val="18"/>
                <w:szCs w:val="18"/>
              </w:rPr>
              <w:t xml:space="preserve"> korespondensi</w:t>
            </w:r>
            <w:r>
              <w:rPr>
                <w:i/>
                <w:sz w:val="18"/>
                <w:szCs w:val="18"/>
              </w:rPr>
              <w:t xml:space="preserve">: </w:t>
            </w:r>
            <w:hyperlink r:id="rId12" w:history="1">
              <w:r w:rsidR="00C979EE" w:rsidRPr="00C979EE">
                <w:rPr>
                  <w:rStyle w:val="Hyperlink"/>
                  <w:i/>
                  <w:iCs/>
                  <w:sz w:val="18"/>
                  <w:szCs w:val="18"/>
                </w:rPr>
                <w:t>nonaatikaputri@gmail.com</w:t>
              </w:r>
            </w:hyperlink>
            <w:r w:rsidR="00C979EE">
              <w:t xml:space="preserve"> </w:t>
            </w:r>
          </w:p>
          <w:p w14:paraId="29FA7C8F" w14:textId="57E34A6E" w:rsidR="00F03D86" w:rsidRPr="00A1672E" w:rsidRDefault="003D5F24" w:rsidP="00A1672E">
            <w:pPr>
              <w:rPr>
                <w:i/>
                <w:sz w:val="18"/>
                <w:szCs w:val="18"/>
              </w:rPr>
            </w:pPr>
            <w:r w:rsidRPr="003D5F24">
              <w:rPr>
                <w:i/>
                <w:iCs/>
                <w:sz w:val="18"/>
                <w:szCs w:val="18"/>
              </w:rPr>
              <w:t xml:space="preserve"> </w:t>
            </w:r>
          </w:p>
        </w:tc>
      </w:tr>
      <w:tr w:rsidR="00F03D86" w14:paraId="13FD8FC2" w14:textId="77777777">
        <w:trPr>
          <w:trHeight w:val="155"/>
        </w:trPr>
        <w:tc>
          <w:tcPr>
            <w:tcW w:w="1843" w:type="dxa"/>
            <w:vMerge w:val="restart"/>
            <w:tcBorders>
              <w:right w:val="nil"/>
            </w:tcBorders>
          </w:tcPr>
          <w:p w14:paraId="6F91F567" w14:textId="77777777" w:rsidR="00F03D86" w:rsidRDefault="00000000">
            <w:pPr>
              <w:widowControl w:val="0"/>
              <w:jc w:val="left"/>
              <w:rPr>
                <w:b/>
                <w:sz w:val="18"/>
                <w:szCs w:val="18"/>
              </w:rPr>
            </w:pPr>
            <w:r>
              <w:rPr>
                <w:b/>
                <w:sz w:val="18"/>
                <w:szCs w:val="18"/>
              </w:rPr>
              <w:t>Info Artikel :</w:t>
            </w:r>
          </w:p>
          <w:p w14:paraId="27B8062E" w14:textId="77777777" w:rsidR="00B33DA7" w:rsidRDefault="00B33DA7">
            <w:pPr>
              <w:widowControl w:val="0"/>
              <w:jc w:val="left"/>
              <w:rPr>
                <w:b/>
                <w:sz w:val="18"/>
                <w:szCs w:val="18"/>
              </w:rPr>
            </w:pPr>
          </w:p>
          <w:p w14:paraId="4D806F45" w14:textId="77777777" w:rsidR="00F03D86" w:rsidRDefault="00000000">
            <w:pPr>
              <w:widowControl w:val="0"/>
              <w:jc w:val="left"/>
              <w:rPr>
                <w:color w:val="000000"/>
                <w:sz w:val="18"/>
                <w:szCs w:val="18"/>
              </w:rPr>
            </w:pPr>
            <w:r>
              <w:rPr>
                <w:color w:val="000000"/>
                <w:sz w:val="18"/>
                <w:szCs w:val="18"/>
              </w:rPr>
              <w:t xml:space="preserve">Diterima : </w:t>
            </w:r>
          </w:p>
          <w:p w14:paraId="533997D6" w14:textId="3E098B50" w:rsidR="00F03D86" w:rsidRDefault="00A1199A">
            <w:pPr>
              <w:widowControl w:val="0"/>
              <w:jc w:val="left"/>
              <w:rPr>
                <w:color w:val="000000"/>
                <w:sz w:val="18"/>
                <w:szCs w:val="18"/>
              </w:rPr>
            </w:pPr>
            <w:r>
              <w:rPr>
                <w:color w:val="000000"/>
                <w:sz w:val="18"/>
                <w:szCs w:val="18"/>
              </w:rPr>
              <w:t>1</w:t>
            </w:r>
            <w:r w:rsidR="00C979EE">
              <w:rPr>
                <w:color w:val="000000"/>
                <w:sz w:val="18"/>
                <w:szCs w:val="18"/>
              </w:rPr>
              <w:t>7</w:t>
            </w:r>
            <w:r w:rsidR="00A1672E">
              <w:rPr>
                <w:color w:val="000000"/>
                <w:sz w:val="18"/>
                <w:szCs w:val="18"/>
              </w:rPr>
              <w:t xml:space="preserve"> September 2025</w:t>
            </w:r>
          </w:p>
          <w:p w14:paraId="54444318" w14:textId="77777777" w:rsidR="00A1672E" w:rsidRDefault="00A1672E">
            <w:pPr>
              <w:widowControl w:val="0"/>
              <w:jc w:val="left"/>
              <w:rPr>
                <w:color w:val="000000"/>
                <w:sz w:val="18"/>
                <w:szCs w:val="18"/>
              </w:rPr>
            </w:pPr>
          </w:p>
          <w:p w14:paraId="6382CA8D" w14:textId="77777777" w:rsidR="00F03D86" w:rsidRDefault="00000000">
            <w:pPr>
              <w:widowControl w:val="0"/>
              <w:jc w:val="left"/>
              <w:rPr>
                <w:color w:val="000000"/>
                <w:sz w:val="18"/>
                <w:szCs w:val="18"/>
              </w:rPr>
            </w:pPr>
            <w:r>
              <w:rPr>
                <w:color w:val="000000"/>
                <w:sz w:val="18"/>
                <w:szCs w:val="18"/>
              </w:rPr>
              <w:t xml:space="preserve">Disetujui : </w:t>
            </w:r>
          </w:p>
          <w:p w14:paraId="2BA16CF3" w14:textId="1B6259CC" w:rsidR="00F03D86" w:rsidRDefault="00C979EE">
            <w:pPr>
              <w:widowControl w:val="0"/>
              <w:jc w:val="left"/>
              <w:rPr>
                <w:color w:val="000000"/>
                <w:sz w:val="18"/>
                <w:szCs w:val="18"/>
              </w:rPr>
            </w:pPr>
            <w:r>
              <w:rPr>
                <w:color w:val="000000"/>
                <w:sz w:val="18"/>
                <w:szCs w:val="18"/>
              </w:rPr>
              <w:t>15</w:t>
            </w:r>
            <w:r w:rsidR="00A1672E">
              <w:rPr>
                <w:color w:val="000000"/>
                <w:sz w:val="18"/>
                <w:szCs w:val="18"/>
              </w:rPr>
              <w:t xml:space="preserve"> </w:t>
            </w:r>
            <w:r w:rsidR="007F21C3">
              <w:rPr>
                <w:color w:val="000000"/>
                <w:sz w:val="18"/>
                <w:szCs w:val="18"/>
              </w:rPr>
              <w:t>Oktober</w:t>
            </w:r>
            <w:r w:rsidR="00A1672E">
              <w:rPr>
                <w:color w:val="000000"/>
                <w:sz w:val="18"/>
                <w:szCs w:val="18"/>
              </w:rPr>
              <w:t xml:space="preserve"> 2025</w:t>
            </w:r>
          </w:p>
          <w:p w14:paraId="6F368C2D" w14:textId="77777777" w:rsidR="00A1672E" w:rsidRDefault="00A1672E">
            <w:pPr>
              <w:widowControl w:val="0"/>
              <w:jc w:val="left"/>
              <w:rPr>
                <w:color w:val="000000"/>
                <w:sz w:val="18"/>
                <w:szCs w:val="18"/>
              </w:rPr>
            </w:pPr>
          </w:p>
          <w:p w14:paraId="0E3ED75A" w14:textId="77777777" w:rsidR="00A1672E" w:rsidRDefault="00000000" w:rsidP="00A1672E">
            <w:pPr>
              <w:widowControl w:val="0"/>
              <w:jc w:val="left"/>
              <w:rPr>
                <w:color w:val="000000"/>
                <w:sz w:val="18"/>
                <w:szCs w:val="18"/>
              </w:rPr>
            </w:pPr>
            <w:r>
              <w:rPr>
                <w:color w:val="000000"/>
                <w:sz w:val="18"/>
                <w:szCs w:val="18"/>
              </w:rPr>
              <w:t xml:space="preserve">Dipublikasikan : </w:t>
            </w:r>
          </w:p>
          <w:p w14:paraId="4A7B1F42" w14:textId="5F552466" w:rsidR="00F03D86" w:rsidRPr="00A1672E" w:rsidRDefault="00C979EE" w:rsidP="00A1672E">
            <w:pPr>
              <w:widowControl w:val="0"/>
              <w:jc w:val="left"/>
              <w:rPr>
                <w:color w:val="000000"/>
                <w:sz w:val="20"/>
                <w:szCs w:val="20"/>
              </w:rPr>
            </w:pPr>
            <w:r>
              <w:rPr>
                <w:color w:val="000000"/>
                <w:sz w:val="18"/>
                <w:szCs w:val="18"/>
              </w:rPr>
              <w:t>17</w:t>
            </w:r>
            <w:r w:rsidR="0063378D">
              <w:rPr>
                <w:color w:val="000000"/>
                <w:sz w:val="18"/>
                <w:szCs w:val="18"/>
              </w:rPr>
              <w:t xml:space="preserve"> Oktober</w:t>
            </w:r>
            <w:r w:rsidR="00A1672E">
              <w:rPr>
                <w:color w:val="000000"/>
                <w:sz w:val="18"/>
                <w:szCs w:val="18"/>
              </w:rPr>
              <w:t xml:space="preserve"> 2025</w:t>
            </w:r>
          </w:p>
          <w:p w14:paraId="706AF7F9" w14:textId="77777777" w:rsidR="00F03D86" w:rsidRDefault="00F03D86">
            <w:pPr>
              <w:widowControl w:val="0"/>
              <w:ind w:right="124"/>
              <w:jc w:val="left"/>
              <w:rPr>
                <w:b/>
                <w:sz w:val="20"/>
                <w:szCs w:val="20"/>
              </w:rPr>
            </w:pPr>
          </w:p>
          <w:p w14:paraId="52B7F2DB" w14:textId="77777777" w:rsidR="00F03D86" w:rsidRDefault="00F03D86">
            <w:pPr>
              <w:widowControl w:val="0"/>
              <w:ind w:right="124"/>
              <w:jc w:val="left"/>
              <w:rPr>
                <w:b/>
                <w:sz w:val="20"/>
                <w:szCs w:val="20"/>
              </w:rPr>
            </w:pPr>
          </w:p>
        </w:tc>
        <w:tc>
          <w:tcPr>
            <w:tcW w:w="7229" w:type="dxa"/>
            <w:tcBorders>
              <w:top w:val="single" w:sz="4" w:space="0" w:color="000000"/>
              <w:left w:val="nil"/>
            </w:tcBorders>
          </w:tcPr>
          <w:p w14:paraId="75ECAEDF" w14:textId="5C2AD7C1" w:rsidR="00F03D86" w:rsidRDefault="00000000">
            <w:pPr>
              <w:widowControl w:val="0"/>
              <w:ind w:left="126"/>
            </w:pPr>
            <w:r>
              <w:rPr>
                <w:b/>
                <w:sz w:val="20"/>
                <w:szCs w:val="20"/>
              </w:rPr>
              <w:t>ABSTRAK</w:t>
            </w:r>
          </w:p>
        </w:tc>
      </w:tr>
      <w:tr w:rsidR="00F03D86" w14:paraId="66D6B47E" w14:textId="77777777">
        <w:trPr>
          <w:trHeight w:val="1577"/>
        </w:trPr>
        <w:tc>
          <w:tcPr>
            <w:tcW w:w="1843" w:type="dxa"/>
            <w:vMerge/>
            <w:tcBorders>
              <w:right w:val="nil"/>
            </w:tcBorders>
          </w:tcPr>
          <w:p w14:paraId="0180CAF0" w14:textId="77777777" w:rsidR="00F03D86" w:rsidRDefault="00F03D86">
            <w:pPr>
              <w:widowControl w:val="0"/>
              <w:spacing w:line="276" w:lineRule="auto"/>
              <w:jc w:val="left"/>
            </w:pPr>
          </w:p>
        </w:tc>
        <w:tc>
          <w:tcPr>
            <w:tcW w:w="7229" w:type="dxa"/>
            <w:tcBorders>
              <w:top w:val="single" w:sz="4" w:space="0" w:color="000000"/>
              <w:left w:val="nil"/>
            </w:tcBorders>
          </w:tcPr>
          <w:p w14:paraId="07DEEE28" w14:textId="501ECFBD" w:rsidR="00DD115A" w:rsidRPr="00DD115A" w:rsidRDefault="00C979EE" w:rsidP="00DD115A">
            <w:pPr>
              <w:widowControl w:val="0"/>
              <w:ind w:left="126"/>
              <w:rPr>
                <w:color w:val="000000" w:themeColor="text1"/>
                <w:sz w:val="18"/>
                <w:szCs w:val="18"/>
                <w:lang w:val="en-US"/>
              </w:rPr>
            </w:pPr>
            <w:r w:rsidRPr="00C979EE">
              <w:rPr>
                <w:color w:val="000000" w:themeColor="text1"/>
                <w:sz w:val="18"/>
                <w:szCs w:val="18"/>
                <w:lang w:val="en-US"/>
              </w:rPr>
              <w:t>Penelitian ini bertujuan untuk mengkaji nilai-nilai keutamaan wanita dalam Al-Qur’an melalui tinjauan Tafsir Al-Azhar karya Hamka. Kajian ini berfokus pada penafsiran ayat-ayat yang berkaitan dengan peran, kedudukan, dan keutamaan wanita dalam perspektif Islam yang humanis dan kontekstual. Metode penelitian yang digunakan adalah studi pustaka (library research) dengan pendekatan kualitatif-deskriptif. Sumber utama penelitian adalah Tafsir Al-Azhar serta literatur pendukung yang relevan dengan tema kesetaraan dan moralitas perempuan dalam Islam. Hasil penelitian menunjukkan bahwa Hamka menempatkan wanita sebagai makhluk yang mulia dan setara di hadapan Allah, memiliki tanggung jawab moral dan spiritual yang sama dengan laki-laki. Dalam pandangannya, Al-Qur’an tidak menempatkan wanita sebagai subordinat, melainkan menekankan peran pentingnya dalam keluarga, pendidikan, dan masyarakat. Tafsir Hamka juga menegaskan nilai-nilai seperti kesabaran, kesucian, kecerdasan, serta keteguhan iman sebagai keutamaan yang melekat pada sosok wanita Qur’ani. Dengan demikian, karya Hamka memberikan kontribusi penting dalam membangun pemahaman Islam yang moderat, adil, dan berkeadaban terhadap perempuan.</w:t>
            </w:r>
          </w:p>
          <w:p w14:paraId="30812E37" w14:textId="44467919" w:rsidR="00F03D86" w:rsidRPr="00DD115A" w:rsidRDefault="00DD115A" w:rsidP="00DD115A">
            <w:pPr>
              <w:widowControl w:val="0"/>
              <w:ind w:left="126"/>
              <w:rPr>
                <w:b/>
                <w:bCs/>
                <w:color w:val="000000" w:themeColor="text1"/>
                <w:sz w:val="18"/>
                <w:szCs w:val="18"/>
                <w:lang w:val="en-US"/>
              </w:rPr>
            </w:pPr>
            <w:r w:rsidRPr="00DD115A">
              <w:rPr>
                <w:b/>
                <w:bCs/>
                <w:color w:val="000000" w:themeColor="text1"/>
                <w:sz w:val="18"/>
                <w:szCs w:val="18"/>
                <w:lang w:val="en-US"/>
              </w:rPr>
              <w:t xml:space="preserve">Kata Kunci: </w:t>
            </w:r>
            <w:r w:rsidR="00C979EE">
              <w:rPr>
                <w:b/>
                <w:bCs/>
                <w:color w:val="000000" w:themeColor="text1"/>
                <w:sz w:val="18"/>
                <w:szCs w:val="18"/>
                <w:lang w:val="en-US"/>
              </w:rPr>
              <w:t>Wanita, Al-Qur’an, Mulia</w:t>
            </w:r>
          </w:p>
        </w:tc>
      </w:tr>
      <w:tr w:rsidR="00F03D86" w14:paraId="4A7F6C2B" w14:textId="77777777">
        <w:trPr>
          <w:trHeight w:val="167"/>
        </w:trPr>
        <w:tc>
          <w:tcPr>
            <w:tcW w:w="1843" w:type="dxa"/>
            <w:vMerge/>
            <w:tcBorders>
              <w:right w:val="nil"/>
            </w:tcBorders>
          </w:tcPr>
          <w:p w14:paraId="55D72EAC" w14:textId="77777777" w:rsidR="00F03D86" w:rsidRDefault="00F03D86">
            <w:pPr>
              <w:widowControl w:val="0"/>
              <w:spacing w:line="276" w:lineRule="auto"/>
              <w:jc w:val="left"/>
              <w:rPr>
                <w:b/>
                <w:sz w:val="18"/>
                <w:szCs w:val="18"/>
              </w:rPr>
            </w:pPr>
          </w:p>
        </w:tc>
        <w:tc>
          <w:tcPr>
            <w:tcW w:w="7229" w:type="dxa"/>
            <w:tcBorders>
              <w:top w:val="single" w:sz="4" w:space="0" w:color="000000"/>
              <w:left w:val="nil"/>
            </w:tcBorders>
          </w:tcPr>
          <w:p w14:paraId="3B2661B7" w14:textId="41F06C4B" w:rsidR="00F03D86" w:rsidRPr="004A515E" w:rsidRDefault="00000000">
            <w:pPr>
              <w:widowControl w:val="0"/>
              <w:ind w:left="126"/>
              <w:rPr>
                <w:i/>
                <w:color w:val="000000" w:themeColor="text1"/>
                <w:sz w:val="20"/>
                <w:szCs w:val="20"/>
              </w:rPr>
            </w:pPr>
            <w:r w:rsidRPr="004A515E">
              <w:rPr>
                <w:b/>
                <w:i/>
                <w:color w:val="000000" w:themeColor="text1"/>
                <w:sz w:val="20"/>
                <w:szCs w:val="20"/>
              </w:rPr>
              <w:t xml:space="preserve">ABSTRACT </w:t>
            </w:r>
          </w:p>
        </w:tc>
      </w:tr>
      <w:tr w:rsidR="00F03D86" w14:paraId="02BC0D8D" w14:textId="77777777">
        <w:trPr>
          <w:trHeight w:val="1378"/>
        </w:trPr>
        <w:tc>
          <w:tcPr>
            <w:tcW w:w="1843" w:type="dxa"/>
            <w:vMerge/>
            <w:tcBorders>
              <w:right w:val="nil"/>
            </w:tcBorders>
          </w:tcPr>
          <w:p w14:paraId="15657A6D" w14:textId="77777777" w:rsidR="00F03D86" w:rsidRDefault="00F03D86">
            <w:pPr>
              <w:widowControl w:val="0"/>
              <w:spacing w:line="276" w:lineRule="auto"/>
              <w:jc w:val="left"/>
              <w:rPr>
                <w:i/>
                <w:sz w:val="20"/>
                <w:szCs w:val="20"/>
              </w:rPr>
            </w:pPr>
          </w:p>
        </w:tc>
        <w:tc>
          <w:tcPr>
            <w:tcW w:w="7229" w:type="dxa"/>
            <w:tcBorders>
              <w:top w:val="single" w:sz="4" w:space="0" w:color="000000"/>
              <w:left w:val="nil"/>
              <w:bottom w:val="single" w:sz="4" w:space="0" w:color="000000"/>
            </w:tcBorders>
          </w:tcPr>
          <w:p w14:paraId="7116620A" w14:textId="552D46E8" w:rsidR="00F03D86" w:rsidRPr="00DD115A" w:rsidRDefault="00C979EE" w:rsidP="00C979EE">
            <w:pPr>
              <w:widowControl w:val="0"/>
              <w:ind w:left="126"/>
              <w:rPr>
                <w:i/>
                <w:color w:val="000000" w:themeColor="text1"/>
                <w:sz w:val="18"/>
                <w:szCs w:val="18"/>
                <w:lang w:val="en-US"/>
              </w:rPr>
            </w:pPr>
            <w:r w:rsidRPr="00C979EE">
              <w:rPr>
                <w:i/>
                <w:color w:val="000000" w:themeColor="text1"/>
                <w:sz w:val="18"/>
                <w:szCs w:val="18"/>
                <w:lang w:val="en-US"/>
              </w:rPr>
              <w:t xml:space="preserve">This study aims to examine the virtues and moral values of women in the Qur’an through an analysis of </w:t>
            </w:r>
            <w:r w:rsidRPr="00C979EE">
              <w:rPr>
                <w:i/>
                <w:iCs/>
                <w:color w:val="000000" w:themeColor="text1"/>
                <w:sz w:val="18"/>
                <w:szCs w:val="18"/>
                <w:lang w:val="en-US"/>
              </w:rPr>
              <w:t>Tafsir Al-Azhar</w:t>
            </w:r>
            <w:r w:rsidRPr="00C979EE">
              <w:rPr>
                <w:i/>
                <w:color w:val="000000" w:themeColor="text1"/>
                <w:sz w:val="18"/>
                <w:szCs w:val="18"/>
                <w:lang w:val="en-US"/>
              </w:rPr>
              <w:t xml:space="preserve"> by Hamka. The research focuses on the interpretation of verses related to the role, status, and virtues of women from a humanistic and contextual Islamic perspective. The research method employed is library research with a qualitative-descriptive approach. The primary source of the study is </w:t>
            </w:r>
            <w:r w:rsidRPr="00C979EE">
              <w:rPr>
                <w:i/>
                <w:iCs/>
                <w:color w:val="000000" w:themeColor="text1"/>
                <w:sz w:val="18"/>
                <w:szCs w:val="18"/>
                <w:lang w:val="en-US"/>
              </w:rPr>
              <w:t>Tafsir Al-Azhar</w:t>
            </w:r>
            <w:r w:rsidRPr="00C979EE">
              <w:rPr>
                <w:i/>
                <w:color w:val="000000" w:themeColor="text1"/>
                <w:sz w:val="18"/>
                <w:szCs w:val="18"/>
                <w:lang w:val="en-US"/>
              </w:rPr>
              <w:t>, complemented by relevant literature concerning gender equality and women’s morality in Islam. The findings reveal that Hamka positions women as noble and equal beings before Allah, endowed with the same moral and spiritual responsibilities as men. In his view, the Qur’an does not portray women as subordinate but rather emphasizes their significant roles within the family, education, and society. Hamka’s interpretation also highlights virtues such as patience, purity, intelligence, and steadfast faith as inherent qualities of the Qur’anic woman. Thus, Hamka’s work provides a substantial contribution to fostering a moderate, just, and civilized understanding of women in Islam.</w:t>
            </w:r>
            <w:r w:rsidRPr="00C979EE">
              <w:rPr>
                <w:i/>
                <w:color w:val="000000" w:themeColor="text1"/>
                <w:sz w:val="18"/>
                <w:szCs w:val="18"/>
                <w:lang w:val="en-US"/>
              </w:rPr>
              <w:br/>
            </w:r>
            <w:r w:rsidRPr="00C979EE">
              <w:rPr>
                <w:b/>
                <w:bCs/>
                <w:i/>
                <w:color w:val="000000" w:themeColor="text1"/>
                <w:sz w:val="18"/>
                <w:szCs w:val="18"/>
                <w:lang w:val="en-US"/>
              </w:rPr>
              <w:t>Keywords:</w:t>
            </w:r>
            <w:r w:rsidRPr="00C979EE">
              <w:rPr>
                <w:i/>
                <w:color w:val="000000" w:themeColor="text1"/>
                <w:sz w:val="18"/>
                <w:szCs w:val="18"/>
                <w:lang w:val="en-US"/>
              </w:rPr>
              <w:t xml:space="preserve"> </w:t>
            </w:r>
            <w:r w:rsidRPr="00C979EE">
              <w:rPr>
                <w:b/>
                <w:bCs/>
                <w:i/>
                <w:color w:val="000000" w:themeColor="text1"/>
                <w:sz w:val="18"/>
                <w:szCs w:val="18"/>
                <w:lang w:val="en-US"/>
              </w:rPr>
              <w:t>Women, Qur’an, Nobility</w:t>
            </w:r>
          </w:p>
        </w:tc>
      </w:tr>
      <w:tr w:rsidR="00F03D86" w14:paraId="07BEF46C" w14:textId="77777777">
        <w:trPr>
          <w:trHeight w:val="744"/>
        </w:trPr>
        <w:tc>
          <w:tcPr>
            <w:tcW w:w="1843" w:type="dxa"/>
            <w:tcBorders>
              <w:right w:val="nil"/>
            </w:tcBorders>
          </w:tcPr>
          <w:p w14:paraId="03608DB4" w14:textId="77777777" w:rsidR="00F03D86" w:rsidRDefault="00F03D86">
            <w:pPr>
              <w:widowControl w:val="0"/>
              <w:ind w:left="122"/>
              <w:jc w:val="left"/>
              <w:rPr>
                <w:b/>
                <w:i/>
                <w:sz w:val="18"/>
                <w:szCs w:val="18"/>
              </w:rPr>
            </w:pPr>
          </w:p>
        </w:tc>
        <w:tc>
          <w:tcPr>
            <w:tcW w:w="7229" w:type="dxa"/>
            <w:tcBorders>
              <w:top w:val="single" w:sz="4" w:space="0" w:color="000000"/>
              <w:left w:val="nil"/>
            </w:tcBorders>
            <w:vAlign w:val="center"/>
          </w:tcPr>
          <w:p w14:paraId="2A28DDB4" w14:textId="31B3008B" w:rsidR="00F03D86" w:rsidRDefault="00000000">
            <w:pPr>
              <w:widowControl w:val="0"/>
              <w:ind w:left="1127"/>
              <w:rPr>
                <w:sz w:val="14"/>
                <w:szCs w:val="14"/>
              </w:rPr>
            </w:pPr>
            <w:r>
              <w:rPr>
                <w:sz w:val="14"/>
                <w:szCs w:val="14"/>
              </w:rPr>
              <w:t>©202</w:t>
            </w:r>
            <w:r w:rsidR="00A1672E">
              <w:rPr>
                <w:sz w:val="14"/>
                <w:szCs w:val="14"/>
              </w:rPr>
              <w:t>5</w:t>
            </w:r>
            <w:r>
              <w:rPr>
                <w:sz w:val="14"/>
                <w:szCs w:val="14"/>
              </w:rPr>
              <w:t xml:space="preserve"> Penulis. Ini adalah artikel akses terbuka di bawah lisensi Creative Commons Attribution Non Commercial 4.0 International License.</w:t>
            </w:r>
            <w:r>
              <w:rPr>
                <w:noProof/>
              </w:rPr>
              <w:drawing>
                <wp:anchor distT="0" distB="0" distL="0" distR="0" simplePos="0" relativeHeight="2" behindDoc="0" locked="0" layoutInCell="1" allowOverlap="1" wp14:anchorId="5DAB7C0D" wp14:editId="16C2DDCF">
                  <wp:simplePos x="0" y="0"/>
                  <wp:positionH relativeFrom="column">
                    <wp:posOffset>65405</wp:posOffset>
                  </wp:positionH>
                  <wp:positionV relativeFrom="paragraph">
                    <wp:posOffset>36830</wp:posOffset>
                  </wp:positionV>
                  <wp:extent cx="579755" cy="231140"/>
                  <wp:effectExtent l="0" t="0" r="0" b="0"/>
                  <wp:wrapNone/>
                  <wp:docPr id="1027"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13" cstate="print"/>
                          <a:srcRect/>
                          <a:stretch/>
                        </pic:blipFill>
                        <pic:spPr>
                          <a:xfrm>
                            <a:off x="0" y="0"/>
                            <a:ext cx="579755" cy="231140"/>
                          </a:xfrm>
                          <a:prstGeom prst="rect">
                            <a:avLst/>
                          </a:prstGeom>
                        </pic:spPr>
                      </pic:pic>
                    </a:graphicData>
                  </a:graphic>
                </wp:anchor>
              </w:drawing>
            </w:r>
          </w:p>
          <w:p w14:paraId="7CCE0C68" w14:textId="77777777" w:rsidR="00F03D86" w:rsidRDefault="00000000">
            <w:pPr>
              <w:widowControl w:val="0"/>
              <w:ind w:left="1127"/>
              <w:jc w:val="left"/>
              <w:rPr>
                <w:sz w:val="14"/>
                <w:szCs w:val="14"/>
              </w:rPr>
            </w:pPr>
            <w:r>
              <w:rPr>
                <w:sz w:val="14"/>
                <w:szCs w:val="14"/>
              </w:rPr>
              <w:t>(https://creativecommons.org/licenses/by-nc/4.0/)</w:t>
            </w:r>
          </w:p>
        </w:tc>
      </w:tr>
    </w:tbl>
    <w:p w14:paraId="61718622" w14:textId="1CB40A38" w:rsidR="008A4A5D" w:rsidRPr="008A4A5D" w:rsidRDefault="00E14297" w:rsidP="00E6126E">
      <w:pPr>
        <w:spacing w:line="276" w:lineRule="auto"/>
        <w:rPr>
          <w:b/>
          <w:sz w:val="22"/>
          <w:szCs w:val="22"/>
        </w:rPr>
      </w:pPr>
      <w:r>
        <w:rPr>
          <w:b/>
          <w:sz w:val="22"/>
          <w:szCs w:val="22"/>
        </w:rPr>
        <w:t>PENDAHULUAN</w:t>
      </w:r>
      <w:bookmarkStart w:id="0" w:name="_heading=h.30j0zll" w:colFirst="0" w:colLast="0"/>
      <w:bookmarkEnd w:id="0"/>
    </w:p>
    <w:p w14:paraId="3DF6D7CD" w14:textId="22A3EF70" w:rsidR="00C979EE" w:rsidRDefault="00C979EE" w:rsidP="00E6126E">
      <w:pPr>
        <w:spacing w:line="276" w:lineRule="auto"/>
        <w:ind w:firstLine="720"/>
        <w:rPr>
          <w:sz w:val="22"/>
          <w:szCs w:val="22"/>
        </w:rPr>
      </w:pPr>
      <w:r w:rsidRPr="00C979EE">
        <w:rPr>
          <w:sz w:val="22"/>
          <w:szCs w:val="22"/>
        </w:rPr>
        <w:t xml:space="preserve">Perempuan memiliki posisi yang sangat penting dalam struktur sosial dan spiritual kehidupan manusia. Dalam perspektif Islam, Al-Qur’an menempatkan wanita sebagai makhluk yang memiliki martabat dan kehormatan tinggi, sejajar dengan laki-laki dalam hal tanggung jawab keagamaan dan moral. Namun, dalam realitas sejarah dan sosial, posisi wanita sering kali disalahpahami dan ditempatkan dalam posisi subordinat akibat penafsiran yang bias gender. Oleh karena itu, diperlukan kajian yang lebih mendalam terhadap teks-teks Al-Qur’an, khususnya melalui penafsiran tokoh-tokoh mufasir yang memiliki pendekatan moderat dan kontekstual, salah satunya Hamka melalui karya monumentalnya, </w:t>
      </w:r>
      <w:r w:rsidRPr="00C979EE">
        <w:rPr>
          <w:i/>
          <w:iCs/>
          <w:sz w:val="22"/>
          <w:szCs w:val="22"/>
        </w:rPr>
        <w:t>Tafsir Al-Azhar</w:t>
      </w:r>
      <w:r w:rsidR="00E6126E">
        <w:rPr>
          <w:sz w:val="22"/>
          <w:szCs w:val="22"/>
        </w:rPr>
        <w:t xml:space="preserve"> </w:t>
      </w:r>
      <w:r w:rsidRPr="00C979EE">
        <w:rPr>
          <w:sz w:val="22"/>
          <w:szCs w:val="22"/>
        </w:rPr>
        <w:fldChar w:fldCharType="begin" w:fldLock="1"/>
      </w:r>
      <w:r w:rsidRPr="00C979EE">
        <w:rPr>
          <w:sz w:val="22"/>
          <w:szCs w:val="22"/>
        </w:rPr>
        <w:instrText>ADDIN CSL_CITATION {"citationItems":[{"id":"ITEM-1","itemData":{"author":[{"dropping-particle":"","family":"Indonesia","given":"Kementerian Agama Republik","non-dropping-particle":"","parse-names":false,"suffix":""}],"id":"ITEM-1","issued":{"date-parts":[["2019"]]},"publisher":"Kementerian Agama RI","publisher-place":"Jakarta","title":"Al-Qur’an dan Terjemahannya Edisi Penyempurnaan 2019","type":"book"},"uris":["http://www.mendeley.com/documents/?uuid=8e0a4de0-1af6-461c-afed-dfbd2af623a7"]}],"mendeley":{"formattedCitation":"(Indonesia, 2019)","plainTextFormattedCitation":"(Indonesia, 2019)"},"properties":{"noteIndex":0},"schema":"https://github.com/citation-style-language/schema/raw/master/csl-citation.json"}</w:instrText>
      </w:r>
      <w:r w:rsidRPr="00C979EE">
        <w:rPr>
          <w:sz w:val="22"/>
          <w:szCs w:val="22"/>
        </w:rPr>
        <w:fldChar w:fldCharType="separate"/>
      </w:r>
      <w:r w:rsidRPr="00C979EE">
        <w:rPr>
          <w:noProof/>
          <w:sz w:val="22"/>
          <w:szCs w:val="22"/>
        </w:rPr>
        <w:t>(Indonesia, 2019)</w:t>
      </w:r>
      <w:r w:rsidRPr="00C979EE">
        <w:rPr>
          <w:sz w:val="22"/>
          <w:szCs w:val="22"/>
        </w:rPr>
        <w:fldChar w:fldCharType="end"/>
      </w:r>
      <w:r w:rsidRPr="00C979EE">
        <w:rPr>
          <w:sz w:val="22"/>
          <w:szCs w:val="22"/>
        </w:rPr>
        <w:t xml:space="preserve">. </w:t>
      </w:r>
    </w:p>
    <w:p w14:paraId="057237A2" w14:textId="62CD73BC" w:rsidR="00C979EE" w:rsidRDefault="00C979EE" w:rsidP="00E6126E">
      <w:pPr>
        <w:spacing w:line="276" w:lineRule="auto"/>
        <w:ind w:firstLine="720"/>
        <w:rPr>
          <w:sz w:val="22"/>
          <w:szCs w:val="22"/>
        </w:rPr>
      </w:pPr>
      <w:r w:rsidRPr="00C979EE">
        <w:rPr>
          <w:i/>
          <w:iCs/>
          <w:sz w:val="22"/>
          <w:szCs w:val="22"/>
        </w:rPr>
        <w:t>Tafsir Al-Azhar</w:t>
      </w:r>
      <w:r w:rsidRPr="00C979EE">
        <w:rPr>
          <w:sz w:val="22"/>
          <w:szCs w:val="22"/>
        </w:rPr>
        <w:t xml:space="preserve"> karya Hamka menampilkan pemahaman yang mendalam dan rasional terhadap ayat-ayat Al-Qur’an, termasuk yang berkaitan dengan kedudukan dan keutamaan wanita. Hamka sebagai ulama, sastrawan, sekaligus pemikir modernis Islam Indonesia, memandang perempuan bukan sekadar pelengkap dalam kehidupan sosial, melainkan sebagai subjek aktif yang berperan dalam </w:t>
      </w:r>
      <w:r w:rsidRPr="00C979EE">
        <w:rPr>
          <w:sz w:val="22"/>
          <w:szCs w:val="22"/>
        </w:rPr>
        <w:lastRenderedPageBreak/>
        <w:t>pembentukan akhlak dan peradaban. Dalam penafsirannya, Hamka berusaha mengangkat nilai-nilai kemuliaan wanita sebagaimana tercermin dalam tokoh-tokoh perempuan Al-Qur’an seperti Maryam, Asiyah, dan Khadijah, yang menunjukkan kekuatan spiritual, kecerdasan, serta keteguhan iman yang luar biasa</w:t>
      </w:r>
      <w:r w:rsidR="00E6126E">
        <w:rPr>
          <w:sz w:val="22"/>
          <w:szCs w:val="22"/>
        </w:rPr>
        <w:t xml:space="preserve"> </w:t>
      </w:r>
      <w:r w:rsidRPr="00C979EE">
        <w:rPr>
          <w:sz w:val="22"/>
          <w:szCs w:val="22"/>
        </w:rPr>
        <w:fldChar w:fldCharType="begin" w:fldLock="1"/>
      </w:r>
      <w:r w:rsidRPr="00C979EE">
        <w:rPr>
          <w:sz w:val="22"/>
          <w:szCs w:val="22"/>
        </w:rPr>
        <w:instrText>ADDIN CSL_CITATION {"citationItems":[{"id":"ITEM-1","itemData":{"author":[{"dropping-particle":"","family":"Abdullah","given":"Irwan and Djamaludin Ancok","non-dropping-particle":"","parse-names":false,"suffix":""}],"id":"ITEM-1","issued":{"date-parts":[["2001"]]},"publisher":"Tiara Wacana","publisher-place":"Yogyakarta","title":"Hamka dan Gagasan Pembaruan Islam di Indonesia","type":"book"},"uris":["http://www.mendeley.com/documents/?uuid=c63cba53-0d83-4f5c-8952-dadc470c577e"]}],"mendeley":{"formattedCitation":"(I. and D. A. Abdullah, 2001)","plainTextFormattedCitation":"(I. and D. A. Abdullah, 2001)","previouslyFormattedCitation":"(I. and D. A. Abdullah, 2001)"},"properties":{"noteIndex":0},"schema":"https://github.com/citation-style-language/schema/raw/master/csl-citation.json"}</w:instrText>
      </w:r>
      <w:r w:rsidRPr="00C979EE">
        <w:rPr>
          <w:sz w:val="22"/>
          <w:szCs w:val="22"/>
        </w:rPr>
        <w:fldChar w:fldCharType="separate"/>
      </w:r>
      <w:r w:rsidRPr="00C979EE">
        <w:rPr>
          <w:noProof/>
          <w:sz w:val="22"/>
          <w:szCs w:val="22"/>
        </w:rPr>
        <w:t>(Abdullah, 2001)</w:t>
      </w:r>
      <w:r w:rsidRPr="00C979EE">
        <w:rPr>
          <w:sz w:val="22"/>
          <w:szCs w:val="22"/>
        </w:rPr>
        <w:fldChar w:fldCharType="end"/>
      </w:r>
      <w:r w:rsidRPr="00C979EE">
        <w:rPr>
          <w:sz w:val="22"/>
          <w:szCs w:val="22"/>
        </w:rPr>
        <w:t>.</w:t>
      </w:r>
    </w:p>
    <w:p w14:paraId="731DEBA2" w14:textId="77777777" w:rsidR="00C979EE" w:rsidRDefault="00C979EE" w:rsidP="00E6126E">
      <w:pPr>
        <w:spacing w:line="276" w:lineRule="auto"/>
        <w:ind w:firstLine="720"/>
        <w:rPr>
          <w:sz w:val="22"/>
          <w:szCs w:val="22"/>
        </w:rPr>
      </w:pPr>
      <w:r w:rsidRPr="00C979EE">
        <w:rPr>
          <w:sz w:val="22"/>
          <w:szCs w:val="22"/>
        </w:rPr>
        <w:t>Dalam konteks masyarakat modern, gagasan Hamka menjadi sangat relevan karena masih banyak pandangan yang menempatkan perempuan secara tidak proporsional dalam ranah agama maupun sosial. Penafsiran Hamka memberikan alternatif pemahaman bahwa Islam sesungguhnya menempatkan perempuan pada posisi yang terhormat, memiliki hak yang setara, serta tanggung jawab moral yang sama dengan laki-laki. Dengan gaya penulisan yang komunikatif dan bernuansa moralitas, Hamka menekankan bahwa keutamaan wanita tidak diukur dari status sosial atau fisik, melainkan dari ketakwaan dan kontribusinya terhadap kebaikan masyarakat.</w:t>
      </w:r>
    </w:p>
    <w:p w14:paraId="52EFBF38" w14:textId="4A2E645B" w:rsidR="00E6126E" w:rsidRPr="00E6126E" w:rsidRDefault="00C979EE" w:rsidP="00E6126E">
      <w:pPr>
        <w:spacing w:line="276" w:lineRule="auto"/>
        <w:ind w:firstLine="720"/>
        <w:rPr>
          <w:sz w:val="22"/>
          <w:szCs w:val="22"/>
        </w:rPr>
      </w:pPr>
      <w:r w:rsidRPr="00C979EE">
        <w:rPr>
          <w:sz w:val="22"/>
          <w:szCs w:val="22"/>
        </w:rPr>
        <w:t xml:space="preserve">Kajian terhadap nilai-nilai keutamaan wanita dalam </w:t>
      </w:r>
      <w:r w:rsidRPr="00C979EE">
        <w:rPr>
          <w:i/>
          <w:iCs/>
          <w:sz w:val="22"/>
          <w:szCs w:val="22"/>
        </w:rPr>
        <w:t>Tafsir Al-Azhar</w:t>
      </w:r>
      <w:r w:rsidRPr="00C979EE">
        <w:rPr>
          <w:sz w:val="22"/>
          <w:szCs w:val="22"/>
        </w:rPr>
        <w:t xml:space="preserve"> penting dilakukan untuk menggali pandangan Islam yang lebih inklusif dan berkeadilan gender. Melalui pendekatan tafsir yang memadukan rasionalitas, spiritualitas, dan konteks sosial, Hamka menghadirkan pandangan Islam yang humanis dan relevan sepanjang masa. Penelitian ini diharapkan dapat memberikan kontribusi ilmiah dalam memperkaya khazanah tafsir Al-Qur’an di Indonesia, sekaligus memperkuat pemahaman bahwa ajaran Islam sejatinya menjunjung tinggi harkat dan martabat wanita sebagai mitra sejajar dalam membangun kehidupan yang berkeadaban dan berkeadilan</w:t>
      </w:r>
      <w:r w:rsidR="00E6126E">
        <w:rPr>
          <w:sz w:val="22"/>
          <w:szCs w:val="22"/>
        </w:rPr>
        <w:t xml:space="preserve"> </w:t>
      </w:r>
      <w:r w:rsidRPr="00C979EE">
        <w:rPr>
          <w:sz w:val="22"/>
          <w:szCs w:val="22"/>
        </w:rPr>
        <w:fldChar w:fldCharType="begin" w:fldLock="1"/>
      </w:r>
      <w:r w:rsidRPr="00C979EE">
        <w:rPr>
          <w:sz w:val="22"/>
          <w:szCs w:val="22"/>
        </w:rPr>
        <w:instrText>ADDIN CSL_CITATION {"citationItems":[{"id":"ITEM-1","itemData":{"author":[{"dropping-particle":"","family":"Abdullah","given":"Taufik","non-dropping-particle":"","parse-names":false,"suffix":""}],"id":"ITEM-1","issued":{"date-parts":[["2014"]]},"publisher":"LP3ES","publisher-place":"Jakarta","title":"Hamka: Sebuah Biografi Intelektual","type":"book"},"uris":["http://www.mendeley.com/documents/?uuid=537c0f8d-badf-4c9e-b4c8-a9a5a3fac0e1"]}],"mendeley":{"formattedCitation":"(T. Abdullah, 2014)","plainTextFormattedCitation":"(T. Abdullah, 2014)","previouslyFormattedCitation":"(T. Abdullah, 2014)"},"properties":{"noteIndex":0},"schema":"https://github.com/citation-style-language/schema/raw/master/csl-citation.json"}</w:instrText>
      </w:r>
      <w:r w:rsidRPr="00C979EE">
        <w:rPr>
          <w:sz w:val="22"/>
          <w:szCs w:val="22"/>
        </w:rPr>
        <w:fldChar w:fldCharType="separate"/>
      </w:r>
      <w:r w:rsidRPr="00C979EE">
        <w:rPr>
          <w:noProof/>
          <w:sz w:val="22"/>
          <w:szCs w:val="22"/>
        </w:rPr>
        <w:t>(T. Abdullah, 2014)</w:t>
      </w:r>
      <w:r w:rsidRPr="00C979EE">
        <w:rPr>
          <w:sz w:val="22"/>
          <w:szCs w:val="22"/>
        </w:rPr>
        <w:fldChar w:fldCharType="end"/>
      </w:r>
      <w:r w:rsidRPr="00C979EE">
        <w:rPr>
          <w:sz w:val="22"/>
          <w:szCs w:val="22"/>
        </w:rPr>
        <w:t>.</w:t>
      </w:r>
    </w:p>
    <w:p w14:paraId="40E4C642" w14:textId="721EC64E" w:rsidR="00E6126E" w:rsidRPr="00E6126E" w:rsidRDefault="00E6126E" w:rsidP="00E6126E">
      <w:pPr>
        <w:spacing w:before="240" w:line="276" w:lineRule="auto"/>
        <w:rPr>
          <w:b/>
          <w:bCs/>
          <w:sz w:val="22"/>
          <w:szCs w:val="22"/>
        </w:rPr>
      </w:pPr>
      <w:r w:rsidRPr="00E6126E">
        <w:rPr>
          <w:b/>
          <w:bCs/>
          <w:sz w:val="22"/>
          <w:szCs w:val="22"/>
        </w:rPr>
        <w:t xml:space="preserve">KAJIAN </w:t>
      </w:r>
      <w:r>
        <w:rPr>
          <w:b/>
          <w:bCs/>
          <w:sz w:val="22"/>
          <w:szCs w:val="22"/>
        </w:rPr>
        <w:t>LITERATUR</w:t>
      </w:r>
    </w:p>
    <w:p w14:paraId="2396B017" w14:textId="77777777" w:rsidR="00E6126E" w:rsidRPr="00E6126E" w:rsidRDefault="00E6126E" w:rsidP="00E6126E">
      <w:pPr>
        <w:spacing w:line="276" w:lineRule="auto"/>
        <w:rPr>
          <w:b/>
          <w:bCs/>
          <w:sz w:val="22"/>
          <w:szCs w:val="22"/>
        </w:rPr>
      </w:pPr>
      <w:r w:rsidRPr="00E6126E">
        <w:rPr>
          <w:b/>
          <w:bCs/>
          <w:sz w:val="22"/>
          <w:szCs w:val="22"/>
        </w:rPr>
        <w:t>Konsep Keutamaan Wanita dalam Al-Qur’an</w:t>
      </w:r>
    </w:p>
    <w:p w14:paraId="66EE1B39" w14:textId="13AFD03C" w:rsidR="00E6126E" w:rsidRPr="00E6126E" w:rsidRDefault="00E6126E" w:rsidP="00E6126E">
      <w:pPr>
        <w:spacing w:line="276" w:lineRule="auto"/>
        <w:ind w:firstLine="709"/>
        <w:rPr>
          <w:sz w:val="22"/>
          <w:szCs w:val="22"/>
        </w:rPr>
      </w:pPr>
      <w:r w:rsidRPr="00E6126E">
        <w:rPr>
          <w:sz w:val="22"/>
          <w:szCs w:val="22"/>
        </w:rPr>
        <w:t>Al-Qur’an memandang wanita sebagai makhluk yang memiliki kedudukan mulia dan setara dengan laki-laki dalam hal tanggung jawab keagamaan, moral, dan sosial. Dalam Surah Al-Hujurat ayat 13, Allah menegaskan bahwa kemuliaan manusia di sisi-Nya ditentukan oleh ketakwaan, bukan jenis kelamin atau status sosial. Keutamaan wanita dalam Al-Qur’an tercermin dari banyaknya ayat yang menyinggung peran dan kepribadian wanita mulia seperti Maryam, Asiyah, dan Khadijah yang menjadi teladan iman, kesabaran, serta keteguhan hati. Nilai-nilai keutamaan tersebut meliputi kesucian diri, kesetiaan, pengorbanan, dan tanggung jawab moral dalam keluarga maupun masyarakat. Dengan demikian, Al-Qur’an menegaskan prinsip kesetaraan spiritual antara laki-laki dan perempuan serta menolak segala bentuk diskriminasi gender</w:t>
      </w:r>
      <w:r>
        <w:rPr>
          <w:sz w:val="22"/>
          <w:szCs w:val="22"/>
        </w:rPr>
        <w:t xml:space="preserve"> </w:t>
      </w:r>
      <w:r w:rsidRPr="00E6126E">
        <w:rPr>
          <w:sz w:val="22"/>
          <w:szCs w:val="22"/>
        </w:rPr>
        <w:fldChar w:fldCharType="begin" w:fldLock="1"/>
      </w:r>
      <w:r w:rsidRPr="00E6126E">
        <w:rPr>
          <w:sz w:val="22"/>
          <w:szCs w:val="22"/>
        </w:rPr>
        <w:instrText>ADDIN CSL_CITATION {"citationItems":[{"id":"ITEM-1","itemData":{"author":[{"dropping-particle":"","family":"Adha","given":"Nurul Anisyah","non-dropping-particle":"","parse-names":false,"suffix":""}],"container-title":"Jurnal Pendidikan Sejarah &amp; Sejarah FKIP Universitas Jambi","id":"ITEM-1","issue":"3","issued":{"date-parts":[["2022"]]},"title":"Dedikasi Buya Hamka Sebagai Sastrawan Dalam Pengembangan Pendidikan","type":"article-journal","volume":"1"},"uris":["http://www.mendeley.com/documents/?uuid=aa377c04-32b3-4479-8972-a3b567cb3b0b"]}],"mendeley":{"formattedCitation":"(Adha, 2022)","plainTextFormattedCitation":"(Adha, 2022)","previouslyFormattedCitation":"(Adha, 2022)"},"properties":{"noteIndex":0},"schema":"https://github.com/citation-style-language/schema/raw/master/csl-citation.json"}</w:instrText>
      </w:r>
      <w:r w:rsidRPr="00E6126E">
        <w:rPr>
          <w:sz w:val="22"/>
          <w:szCs w:val="22"/>
        </w:rPr>
        <w:fldChar w:fldCharType="separate"/>
      </w:r>
      <w:r w:rsidRPr="00E6126E">
        <w:rPr>
          <w:noProof/>
          <w:sz w:val="22"/>
          <w:szCs w:val="22"/>
        </w:rPr>
        <w:t>(Adha, 2022)</w:t>
      </w:r>
      <w:r w:rsidRPr="00E6126E">
        <w:rPr>
          <w:sz w:val="22"/>
          <w:szCs w:val="22"/>
        </w:rPr>
        <w:fldChar w:fldCharType="end"/>
      </w:r>
      <w:r w:rsidRPr="00E6126E">
        <w:rPr>
          <w:sz w:val="22"/>
          <w:szCs w:val="22"/>
        </w:rPr>
        <w:t>.</w:t>
      </w:r>
    </w:p>
    <w:p w14:paraId="579754BD" w14:textId="77777777" w:rsidR="00E6126E" w:rsidRPr="00E6126E" w:rsidRDefault="00E6126E" w:rsidP="00E6126E">
      <w:pPr>
        <w:spacing w:before="120" w:line="276" w:lineRule="auto"/>
        <w:rPr>
          <w:b/>
          <w:bCs/>
          <w:sz w:val="22"/>
          <w:szCs w:val="22"/>
        </w:rPr>
      </w:pPr>
      <w:r w:rsidRPr="00E6126E">
        <w:rPr>
          <w:b/>
          <w:bCs/>
          <w:sz w:val="22"/>
          <w:szCs w:val="22"/>
        </w:rPr>
        <w:t>Tafsir Al-Azhar Karya Hamka sebagai Pendekatan Humanis-Konstekstual</w:t>
      </w:r>
    </w:p>
    <w:p w14:paraId="639ABA3D" w14:textId="1F5F837F" w:rsidR="00E6126E" w:rsidRPr="00E6126E" w:rsidRDefault="00E6126E" w:rsidP="00E6126E">
      <w:pPr>
        <w:spacing w:line="276" w:lineRule="auto"/>
        <w:ind w:firstLine="720"/>
        <w:rPr>
          <w:sz w:val="22"/>
          <w:szCs w:val="22"/>
        </w:rPr>
      </w:pPr>
      <w:r w:rsidRPr="00E6126E">
        <w:rPr>
          <w:sz w:val="22"/>
          <w:szCs w:val="22"/>
        </w:rPr>
        <w:t>Hamka dalam Tafsir Al-Azhar menggunakan pendekatan tafsir yang bersifat humanis dan kontekstual. Ia berupaya memahami pesan Al-Qur’an dengan mempertimbangkan konteks sosial dan budaya masyarakat Indonesia. Dalam membahas ayat-ayat tentang wanita, Hamka menolak pandangan yang menempatkan perempuan sebagai subordinat, dan menegaskan bahwa perempuan memiliki peran strategis dalam pembangunan moral dan spiritual umat. Melalui pemikiran modernisnya, Hamka mengedepankan nilai keadilan, kebebasan berpikir, dan penghargaan terhadap martabat manusia. Ia menafsirkan ayat-ayat Al-Qur’an bukan hanya secara tekstual, tetapi juga menyesuaikannya dengan realitas kehidupan, sehingga ajaran Islam tetap relevan bagi zaman modern</w:t>
      </w:r>
      <w:r>
        <w:rPr>
          <w:sz w:val="22"/>
          <w:szCs w:val="22"/>
        </w:rPr>
        <w:t xml:space="preserve"> </w:t>
      </w:r>
      <w:r w:rsidRPr="00E6126E">
        <w:rPr>
          <w:sz w:val="22"/>
          <w:szCs w:val="22"/>
        </w:rPr>
        <w:fldChar w:fldCharType="begin" w:fldLock="1"/>
      </w:r>
      <w:r w:rsidRPr="00E6126E">
        <w:rPr>
          <w:sz w:val="22"/>
          <w:szCs w:val="22"/>
        </w:rPr>
        <w:instrText>ADDIN CSL_CITATION {"citationItems":[{"id":"ITEM-1","itemData":{"author":[{"dropping-particle":"","family":"Mājah","given":"Ibnu","non-dropping-particle":"","parse-names":false,"suffix":""}],"id":"ITEM-1","issued":{"date-parts":[["2009"]]},"publisher":"Dār al-Fikr","publisher-place":"Beirut","title":"Sunan Ibnu Mājah","type":"book"},"uris":["http://www.mendeley.com/documents/?uuid=b874611f-9ebd-413c-82ee-1f147dd7cc18"]}],"mendeley":{"formattedCitation":"(Mājah, 2009)","plainTextFormattedCitation":"(Mājah, 2009)","previouslyFormattedCitation":"(Mājah, 2009)"},"properties":{"noteIndex":0},"schema":"https://github.com/citation-style-language/schema/raw/master/csl-citation.json"}</w:instrText>
      </w:r>
      <w:r w:rsidRPr="00E6126E">
        <w:rPr>
          <w:sz w:val="22"/>
          <w:szCs w:val="22"/>
        </w:rPr>
        <w:fldChar w:fldCharType="separate"/>
      </w:r>
      <w:r w:rsidRPr="00E6126E">
        <w:rPr>
          <w:noProof/>
          <w:sz w:val="22"/>
          <w:szCs w:val="22"/>
        </w:rPr>
        <w:t>(Mājah, 2009)</w:t>
      </w:r>
      <w:r w:rsidRPr="00E6126E">
        <w:rPr>
          <w:sz w:val="22"/>
          <w:szCs w:val="22"/>
        </w:rPr>
        <w:fldChar w:fldCharType="end"/>
      </w:r>
      <w:r w:rsidRPr="00E6126E">
        <w:rPr>
          <w:sz w:val="22"/>
          <w:szCs w:val="22"/>
        </w:rPr>
        <w:t>.</w:t>
      </w:r>
    </w:p>
    <w:p w14:paraId="41E79F5C" w14:textId="77777777" w:rsidR="00E6126E" w:rsidRPr="00E6126E" w:rsidRDefault="00E6126E" w:rsidP="00E6126E">
      <w:pPr>
        <w:spacing w:before="120" w:line="276" w:lineRule="auto"/>
        <w:rPr>
          <w:b/>
          <w:bCs/>
          <w:sz w:val="22"/>
          <w:szCs w:val="22"/>
        </w:rPr>
      </w:pPr>
      <w:r w:rsidRPr="00E6126E">
        <w:rPr>
          <w:b/>
          <w:bCs/>
          <w:sz w:val="22"/>
          <w:szCs w:val="22"/>
        </w:rPr>
        <w:t>Perspektif Kesetaraan Gender dalam Islam</w:t>
      </w:r>
    </w:p>
    <w:p w14:paraId="6DD96728" w14:textId="0F9D91A4" w:rsidR="00E6126E" w:rsidRPr="00E6126E" w:rsidRDefault="00E6126E" w:rsidP="00E6126E">
      <w:pPr>
        <w:spacing w:line="276" w:lineRule="auto"/>
        <w:ind w:firstLine="720"/>
        <w:rPr>
          <w:sz w:val="22"/>
          <w:szCs w:val="22"/>
        </w:rPr>
      </w:pPr>
      <w:r w:rsidRPr="00E6126E">
        <w:rPr>
          <w:sz w:val="22"/>
          <w:szCs w:val="22"/>
        </w:rPr>
        <w:t xml:space="preserve">Teori kesetaraan gender dalam Islam menegaskan bahwa perbedaan biologis antara laki-laki dan perempuan tidak boleh dijadikan dasar untuk ketimpangan hak dan tanggung jawab. Islam menempatkan keduanya sebagai mitra sejajar dalam menjalankan amanah khalifah di bumi. Dalam konteks tafsir, pendekatan kesetaraan gender digunakan untuk mengungkap nilai-nilai keadilan dan kemanusiaan dalam teks Al-Qur’an yang sering terdistorsi oleh penafsiran patriarkal. Pandangan ini selaras dengan pemikiran Hamka yang menolak marginalisasi perempuan dan menekankan pentingnya peran mereka dalam pendidikan, keluarga, dan sosial kemasyarakatan. Dengan demikian, teori ini </w:t>
      </w:r>
      <w:r w:rsidRPr="00E6126E">
        <w:rPr>
          <w:sz w:val="22"/>
          <w:szCs w:val="22"/>
        </w:rPr>
        <w:lastRenderedPageBreak/>
        <w:t>memperkuat gagasan bahwa nilai-nilai keutamaan wanita dalam Al-Qur’an tidak hanya bersifat spiritual, tetapi juga berimplikasi pada pembentukan masyarakat yang adil dan berkeadaban</w:t>
      </w:r>
      <w:r>
        <w:rPr>
          <w:sz w:val="22"/>
          <w:szCs w:val="22"/>
        </w:rPr>
        <w:t xml:space="preserve"> </w:t>
      </w:r>
      <w:r w:rsidRPr="00E6126E">
        <w:rPr>
          <w:sz w:val="22"/>
          <w:szCs w:val="22"/>
        </w:rPr>
        <w:fldChar w:fldCharType="begin" w:fldLock="1"/>
      </w:r>
      <w:r w:rsidRPr="00E6126E">
        <w:rPr>
          <w:sz w:val="22"/>
          <w:szCs w:val="22"/>
        </w:rPr>
        <w:instrText>ADDIN CSL_CITATION {"citationItems":[{"id":"ITEM-1","itemData":{"author":[{"dropping-particle":"","family":"Palulungan","given":"Lusia and M Ghufran H Kordi K and Muhammad Taufan Ramli","non-dropping-particle":"","parse-names":false,"suffix":""}],"id":"ITEM-1","issued":{"date-parts":[["2020"]]},"publisher":"Yayasan BaKTI","publisher-place":"Makassar","title":"Perempuan, Masyarakat Patriarki &amp; Kesetaraan Gender","type":"book"},"uris":["http://www.mendeley.com/documents/?uuid=285ae12b-82f7-4024-9181-77f7b4d20dbd"]}],"mendeley":{"formattedCitation":"(Palulungan, 2020)","plainTextFormattedCitation":"(Palulungan, 2020)","previouslyFormattedCitation":"(Palulungan, 2020)"},"properties":{"noteIndex":0},"schema":"https://github.com/citation-style-language/schema/raw/master/csl-citation.json"}</w:instrText>
      </w:r>
      <w:r w:rsidRPr="00E6126E">
        <w:rPr>
          <w:sz w:val="22"/>
          <w:szCs w:val="22"/>
        </w:rPr>
        <w:fldChar w:fldCharType="separate"/>
      </w:r>
      <w:r w:rsidRPr="00E6126E">
        <w:rPr>
          <w:noProof/>
          <w:sz w:val="22"/>
          <w:szCs w:val="22"/>
        </w:rPr>
        <w:t>(Palulungan, 2020)</w:t>
      </w:r>
      <w:r w:rsidRPr="00E6126E">
        <w:rPr>
          <w:sz w:val="22"/>
          <w:szCs w:val="22"/>
        </w:rPr>
        <w:fldChar w:fldCharType="end"/>
      </w:r>
      <w:r w:rsidRPr="00E6126E">
        <w:rPr>
          <w:sz w:val="22"/>
          <w:szCs w:val="22"/>
        </w:rPr>
        <w:t>.</w:t>
      </w:r>
    </w:p>
    <w:p w14:paraId="66FADC5D" w14:textId="77777777" w:rsidR="00E6126E" w:rsidRPr="00E14297" w:rsidRDefault="00E6126E" w:rsidP="00E6126E">
      <w:pPr>
        <w:spacing w:line="276" w:lineRule="auto"/>
        <w:rPr>
          <w:bCs/>
          <w:sz w:val="22"/>
          <w:szCs w:val="22"/>
          <w:lang w:val="en-US"/>
        </w:rPr>
      </w:pPr>
    </w:p>
    <w:p w14:paraId="52F82EAB" w14:textId="0F294991" w:rsidR="0063378D" w:rsidRDefault="00E14297" w:rsidP="00E6126E">
      <w:pPr>
        <w:spacing w:line="276" w:lineRule="auto"/>
        <w:rPr>
          <w:b/>
          <w:sz w:val="22"/>
          <w:szCs w:val="22"/>
        </w:rPr>
      </w:pPr>
      <w:r>
        <w:rPr>
          <w:b/>
          <w:sz w:val="22"/>
          <w:szCs w:val="22"/>
        </w:rPr>
        <w:t>METODE PENELITIAN</w:t>
      </w:r>
    </w:p>
    <w:p w14:paraId="44CDDB6F" w14:textId="4C1BCB57" w:rsidR="00E6126E" w:rsidRPr="00135234" w:rsidRDefault="00E6126E" w:rsidP="00E6126E">
      <w:pPr>
        <w:spacing w:line="276" w:lineRule="auto"/>
        <w:ind w:firstLine="720"/>
      </w:pPr>
      <w:r w:rsidRPr="00135234">
        <w:t xml:space="preserve">Penelitian ini menggunakan metode kualitatif dengan pendekatan </w:t>
      </w:r>
      <w:r w:rsidRPr="00135234">
        <w:rPr>
          <w:i/>
          <w:iCs/>
        </w:rPr>
        <w:t>library research</w:t>
      </w:r>
      <w:r w:rsidRPr="00135234">
        <w:t xml:space="preserve"> atau studi kepustakaan. Pendekatan ini dipilih karena objek penelitian berupa karya tafsir, yaitu </w:t>
      </w:r>
      <w:r w:rsidRPr="00135234">
        <w:rPr>
          <w:i/>
          <w:iCs/>
        </w:rPr>
        <w:t>Tafsir Al-Azhar</w:t>
      </w:r>
      <w:r w:rsidRPr="00135234">
        <w:t xml:space="preserve"> karya Hamka, yang dianalisis untuk mengungkap nilai-nilai keutamaan wanita dalam Al-Qur’an </w:t>
      </w:r>
      <w:r>
        <w:fldChar w:fldCharType="begin" w:fldLock="1"/>
      </w:r>
      <w:r>
        <w:instrText>ADDIN CSL_CITATION {"citationItems":[{"id":"ITEM-1","itemData":{"author":[{"dropping-particle":"","family":"Zed","given":"M","non-dropping-particle":"","parse-names":false,"suffix":""}],"id":"ITEM-1","issued":{"date-parts":[["2004"]]},"publisher":"Yayasan Obor Indonesia","publisher-place":"Jakarta","title":"Metode Penelitian Kepustakaan","type":"book"},"uris":["http://www.mendeley.com/documents/?uuid=a85531b6-e5c4-465e-bb33-d04f1815b14d"]}],"mendeley":{"formattedCitation":"(Zed, 2004)","plainTextFormattedCitation":"(Zed, 2004)","previouslyFormattedCitation":"(Zed, 2004)"},"properties":{"noteIndex":0},"schema":"https://github.com/citation-style-language/schema/raw/master/csl-citation.json"}</w:instrText>
      </w:r>
      <w:r>
        <w:fldChar w:fldCharType="separate"/>
      </w:r>
      <w:r w:rsidRPr="001C39AF">
        <w:rPr>
          <w:noProof/>
        </w:rPr>
        <w:t>(Zed, 2004)</w:t>
      </w:r>
      <w:r>
        <w:fldChar w:fldCharType="end"/>
      </w:r>
      <w:r>
        <w:t xml:space="preserve">. </w:t>
      </w:r>
      <w:r w:rsidRPr="00135234">
        <w:t xml:space="preserve">Data primer diperoleh dari teks asli </w:t>
      </w:r>
      <w:r w:rsidRPr="00135234">
        <w:rPr>
          <w:i/>
          <w:iCs/>
        </w:rPr>
        <w:t>Tafsir Al-Azhar</w:t>
      </w:r>
      <w:r w:rsidRPr="00135234">
        <w:t>, sementara data sekunder berasal dari literatur pendukung seperti buku, jurnal, dan artikel ilmiah yang membahas pemikiran Hamka, tafsir Al-Qur’an, dan kajian gender dalam Islam.</w:t>
      </w:r>
      <w:r>
        <w:t xml:space="preserve"> </w:t>
      </w:r>
      <w:r w:rsidRPr="00135234">
        <w:t>Teknik pengumpulan data dilakukan dengan membaca, menelaah, dan mencatat bagian-bagian tafsir yang relevan dengan tema penelitian. Analisis data dilakukan secara deskriptif-analitis, yaitu dengan menginterpretasikan makna ayat-ayat terkait wanita berdasarkan penafsiran Hamka serta meninjau relevansinya dengan nilai-nilai keutamaan perempuan dalam perspektif Islam. Validitas data diperkuat melalui triangulasi sumber dan interpretasi tematik. Dengan metode ini, penelitian diharapkan mampu menghasilkan pemahaman mendalam tentang pandangan Hamka terhadap kedudukan dan keutamaan wanita dalam Al-Qur’an secara kontekstual dan humanis</w:t>
      </w:r>
      <w:r>
        <w:t xml:space="preserve"> </w:t>
      </w:r>
      <w:r>
        <w:fldChar w:fldCharType="begin" w:fldLock="1"/>
      </w:r>
      <w:r>
        <w:instrText>ADDIN CSL_CITATION {"citationItems":[{"id":"ITEM-1","itemData":{"author":[{"dropping-particle":"","family":"Moleong","given":"Lexy J","non-dropping-particle":"","parse-names":false,"suffix":""}],"id":"ITEM-1","issued":{"date-parts":[["2019"]]},"publisher":"Remaja Rosdakarya","publisher-place":"Bandung","title":"Metodologi Penelitian Kualitatif","type":"book"},"uris":["http://www.mendeley.com/documents/?uuid=9b4cf7a1-969c-4b0c-89ed-8b2b33018171"]}],"mendeley":{"formattedCitation":"(Moleong, 2019)","plainTextFormattedCitation":"(Moleong, 2019)","previouslyFormattedCitation":"(Moleong, 2019)"},"properties":{"noteIndex":0},"schema":"https://github.com/citation-style-language/schema/raw/master/csl-citation.json"}</w:instrText>
      </w:r>
      <w:r>
        <w:fldChar w:fldCharType="separate"/>
      </w:r>
      <w:r w:rsidRPr="001C39AF">
        <w:rPr>
          <w:noProof/>
        </w:rPr>
        <w:t>(Moleong, 2019)</w:t>
      </w:r>
      <w:r>
        <w:fldChar w:fldCharType="end"/>
      </w:r>
      <w:r>
        <w:t>.</w:t>
      </w:r>
    </w:p>
    <w:p w14:paraId="5D52F4CA" w14:textId="77777777" w:rsidR="0063378D" w:rsidRDefault="0063378D" w:rsidP="00E6126E">
      <w:pPr>
        <w:spacing w:line="276" w:lineRule="auto"/>
      </w:pPr>
    </w:p>
    <w:p w14:paraId="5285D8E0" w14:textId="1422419E" w:rsidR="0063378D" w:rsidRDefault="00ED23F6" w:rsidP="00E6126E">
      <w:pPr>
        <w:spacing w:line="276" w:lineRule="auto"/>
        <w:rPr>
          <w:b/>
          <w:sz w:val="22"/>
          <w:szCs w:val="22"/>
        </w:rPr>
      </w:pPr>
      <w:r>
        <w:rPr>
          <w:b/>
          <w:sz w:val="22"/>
          <w:szCs w:val="22"/>
        </w:rPr>
        <w:t xml:space="preserve">HASIL </w:t>
      </w:r>
      <w:r w:rsidR="001010C2">
        <w:rPr>
          <w:b/>
          <w:sz w:val="22"/>
          <w:szCs w:val="22"/>
        </w:rPr>
        <w:t>DAN PEMBAHASAN</w:t>
      </w:r>
    </w:p>
    <w:p w14:paraId="6D777D2F" w14:textId="77777777" w:rsidR="00E6126E" w:rsidRPr="00E6126E" w:rsidRDefault="00E6126E" w:rsidP="00E6126E">
      <w:pPr>
        <w:spacing w:line="276" w:lineRule="auto"/>
        <w:rPr>
          <w:b/>
          <w:bCs/>
          <w:sz w:val="22"/>
          <w:szCs w:val="22"/>
        </w:rPr>
      </w:pPr>
      <w:r w:rsidRPr="00E6126E">
        <w:rPr>
          <w:b/>
          <w:bCs/>
          <w:sz w:val="22"/>
          <w:szCs w:val="22"/>
        </w:rPr>
        <w:t>Kedudukan dan Martabat Wanita dalam Perspektif Al-Qur’an Menurut Hamka</w:t>
      </w:r>
    </w:p>
    <w:p w14:paraId="4BF9160E" w14:textId="77777777" w:rsidR="00E6126E" w:rsidRDefault="00E6126E" w:rsidP="00E6126E">
      <w:pPr>
        <w:spacing w:line="276" w:lineRule="auto"/>
        <w:ind w:firstLine="720"/>
        <w:rPr>
          <w:sz w:val="22"/>
          <w:szCs w:val="22"/>
        </w:rPr>
      </w:pPr>
      <w:r w:rsidRPr="00E6126E">
        <w:rPr>
          <w:sz w:val="22"/>
          <w:szCs w:val="22"/>
        </w:rPr>
        <w:t xml:space="preserve">Dalam pandangan Hamka, sebagaimana tertuang dalam </w:t>
      </w:r>
      <w:r w:rsidRPr="00E6126E">
        <w:rPr>
          <w:i/>
          <w:iCs/>
          <w:sz w:val="22"/>
          <w:szCs w:val="22"/>
        </w:rPr>
        <w:t>Tafsir Al-Azhar</w:t>
      </w:r>
      <w:r w:rsidRPr="00E6126E">
        <w:rPr>
          <w:sz w:val="22"/>
          <w:szCs w:val="22"/>
        </w:rPr>
        <w:t xml:space="preserve">, kedudukan wanita dalam Islam merupakan posisi yang mulia dan terhormat. Hamka menegaskan bahwa Al-Qur’an menempatkan wanita sejajar dengan laki-laki dalam hal tanggung jawab spiritual dan moral di hadapan Allah. Hal ini didasarkan pada ayat-ayat seperti QS. Al-Hujurat [49]:13 dan QS. An-Nahl [16]:97 yang menegaskan bahwa kemuliaan manusia di sisi Allah tidak ditentukan oleh jenis kelamin, melainkan oleh tingkat ketakwaannya. Menurut Hamka, perbedaan antara laki-laki dan perempuan hanyalah dalam fungsi biologis dan tanggung jawab sosial, bukan dalam nilai kemanusiaan. Hamka menolak keras pandangan yang memandang perempuan sebagai makhluk lemah atau sekadar pelengkap dalam kehidupan sosial. Ia berpendapat bahwa perempuan memiliki potensi intelektual, spiritual, dan emosional yang sama dengan laki-laki. Dalam </w:t>
      </w:r>
      <w:r w:rsidRPr="00E6126E">
        <w:rPr>
          <w:i/>
          <w:iCs/>
          <w:sz w:val="22"/>
          <w:szCs w:val="22"/>
        </w:rPr>
        <w:t>Tafsir Al-Azhar</w:t>
      </w:r>
      <w:r w:rsidRPr="00E6126E">
        <w:rPr>
          <w:sz w:val="22"/>
          <w:szCs w:val="22"/>
        </w:rPr>
        <w:t>, Hamka menafsirkan ayat-ayat tentang penciptaan manusia, seperti QS. An-Nisa [4]:1, sebagai bukti bahwa laki-laki dan perempuan berasal dari jiwa yang satu (</w:t>
      </w:r>
      <w:r w:rsidRPr="00E6126E">
        <w:rPr>
          <w:i/>
          <w:iCs/>
          <w:sz w:val="22"/>
          <w:szCs w:val="22"/>
        </w:rPr>
        <w:t>nafs wahidah</w:t>
      </w:r>
      <w:r w:rsidRPr="00E6126E">
        <w:rPr>
          <w:sz w:val="22"/>
          <w:szCs w:val="22"/>
        </w:rPr>
        <w:t>), sehingga tidak ada dasar bagi perlakuan diskriminatif terhadap perempuan. Ia menjelaskan bahwa Islam datang untuk menghapus tradisi jahiliyah yang merendahkan wanita dan memulihkan kehormatan mereka melalui prinsip keadilan dan kasih sayang</w:t>
      </w:r>
      <w:r>
        <w:rPr>
          <w:sz w:val="22"/>
          <w:szCs w:val="22"/>
        </w:rPr>
        <w:t xml:space="preserve"> </w:t>
      </w:r>
      <w:r w:rsidRPr="00E6126E">
        <w:rPr>
          <w:sz w:val="22"/>
          <w:szCs w:val="22"/>
        </w:rPr>
        <w:fldChar w:fldCharType="begin" w:fldLock="1"/>
      </w:r>
      <w:r w:rsidRPr="00E6126E">
        <w:rPr>
          <w:sz w:val="22"/>
          <w:szCs w:val="22"/>
        </w:rPr>
        <w:instrText>ADDIN CSL_CITATION {"citationItems":[{"id":"ITEM-1","itemData":{"author":[{"dropping-particle":"","family":"Permatasari","given":"Indah","non-dropping-particle":"","parse-names":false,"suffix":""}],"id":"ITEM-1","issued":{"date-parts":[["2023"]]},"publisher":"IAIN Ponorogo","title":"Pandangan Hamka tentang Tabarruj dalam Tafsir Al-Azhar","type":"thesis"},"uris":["http://www.mendeley.com/documents/?uuid=13dcb09e-7037-4857-ae30-0ab4dd2a562a"]}],"mendeley":{"formattedCitation":"(Permatasari, 2023)","plainTextFormattedCitation":"(Permatasari, 2023)","previouslyFormattedCitation":"(Permatasari, 2023)"},"properties":{"noteIndex":0},"schema":"https://github.com/citation-style-language/schema/raw/master/csl-citation.json"}</w:instrText>
      </w:r>
      <w:r w:rsidRPr="00E6126E">
        <w:rPr>
          <w:sz w:val="22"/>
          <w:szCs w:val="22"/>
        </w:rPr>
        <w:fldChar w:fldCharType="separate"/>
      </w:r>
      <w:r w:rsidRPr="00E6126E">
        <w:rPr>
          <w:noProof/>
          <w:sz w:val="22"/>
          <w:szCs w:val="22"/>
        </w:rPr>
        <w:t>(Permatasari, 2023)</w:t>
      </w:r>
      <w:r w:rsidRPr="00E6126E">
        <w:rPr>
          <w:sz w:val="22"/>
          <w:szCs w:val="22"/>
        </w:rPr>
        <w:fldChar w:fldCharType="end"/>
      </w:r>
      <w:r w:rsidRPr="00E6126E">
        <w:rPr>
          <w:sz w:val="22"/>
          <w:szCs w:val="22"/>
        </w:rPr>
        <w:t>.</w:t>
      </w:r>
    </w:p>
    <w:p w14:paraId="5874B59B" w14:textId="17698741" w:rsidR="00E6126E" w:rsidRDefault="00E6126E" w:rsidP="00E6126E">
      <w:pPr>
        <w:spacing w:line="276" w:lineRule="auto"/>
        <w:ind w:firstLine="720"/>
        <w:rPr>
          <w:sz w:val="22"/>
          <w:szCs w:val="22"/>
        </w:rPr>
      </w:pPr>
      <w:r w:rsidRPr="00E6126E">
        <w:rPr>
          <w:sz w:val="22"/>
          <w:szCs w:val="22"/>
        </w:rPr>
        <w:t xml:space="preserve">Hamka juga menyoroti peran penting perempuan dalam membangun masyarakat yang berakhlak dan berkeadaban. Menurutnya, perempuan bukan hanya pengasuh dalam rumah tangga, tetapi juga pendidik pertama bagi generasi masa depan. Dalam pandangan Hamka, kemajuan umat sangat bergantung pada kualitas moral dan intelektual perempuan, karena merekalah yang menanamkan nilai-nilai dasar dalam keluarga. Oleh sebab itu, pendidikan perempuan menjadi hal yang sangat penting agar mereka dapat menjalankan perannya secara optimal </w:t>
      </w:r>
      <w:r w:rsidRPr="00E6126E">
        <w:rPr>
          <w:sz w:val="22"/>
          <w:szCs w:val="22"/>
        </w:rPr>
        <w:fldChar w:fldCharType="begin" w:fldLock="1"/>
      </w:r>
      <w:r w:rsidRPr="00E6126E">
        <w:rPr>
          <w:sz w:val="22"/>
          <w:szCs w:val="22"/>
        </w:rPr>
        <w:instrText>ADDIN CSL_CITATION {"citationItems":[{"id":"ITEM-1","itemData":{"author":[{"dropping-particle":"","family":"Zuhri","given":"Ahmad and Auffah Yumni","non-dropping-particle":"","parse-names":false,"suffix":""}],"id":"ITEM-1","issued":{"date-parts":[["2023"]]},"publisher":"Anggota IKAPI","publisher-place":"Yogyakarta","title":"Hak Perempuan Dalam Beragama Dan Sebagai Anggota Masyarakat Menurut Al-Qur’an","type":"book"},"uris":["http://www.mendeley.com/documents/?uuid=ed01c4ff-9ef8-4967-b13b-5234ba7d879b"]}],"mendeley":{"formattedCitation":"(Zuhri, 2023)","plainTextFormattedCitation":"(Zuhri, 2023)","previouslyFormattedCitation":"(Zuhri, 2023)"},"properties":{"noteIndex":0},"schema":"https://github.com/citation-style-language/schema/raw/master/csl-citation.json"}</w:instrText>
      </w:r>
      <w:r w:rsidRPr="00E6126E">
        <w:rPr>
          <w:sz w:val="22"/>
          <w:szCs w:val="22"/>
        </w:rPr>
        <w:fldChar w:fldCharType="separate"/>
      </w:r>
      <w:r w:rsidRPr="00E6126E">
        <w:rPr>
          <w:noProof/>
          <w:sz w:val="22"/>
          <w:szCs w:val="22"/>
        </w:rPr>
        <w:t>(Zuhri, 2023)</w:t>
      </w:r>
      <w:r w:rsidRPr="00E6126E">
        <w:rPr>
          <w:sz w:val="22"/>
          <w:szCs w:val="22"/>
        </w:rPr>
        <w:fldChar w:fldCharType="end"/>
      </w:r>
      <w:r>
        <w:rPr>
          <w:sz w:val="22"/>
          <w:szCs w:val="22"/>
        </w:rPr>
        <w:t xml:space="preserve">. </w:t>
      </w:r>
      <w:r w:rsidRPr="00E6126E">
        <w:rPr>
          <w:sz w:val="22"/>
          <w:szCs w:val="22"/>
        </w:rPr>
        <w:t xml:space="preserve">Hamka memandang bahwa penghormatan terhadap wanita bukan sekadar bentuk empati sosial, melainkan bagian dari implementasi iman. Ia menekankan bahwa Islam telah memberikan hak-hak fundamental bagi Perempuan seperti hak atas pendidikan, hak berpendapat, hak bekerja, dan hak atas harta jauh sebelum </w:t>
      </w:r>
      <w:r w:rsidRPr="00E6126E">
        <w:rPr>
          <w:sz w:val="22"/>
          <w:szCs w:val="22"/>
        </w:rPr>
        <w:lastRenderedPageBreak/>
        <w:t xml:space="preserve">munculnya gerakan feminisme modern. Melalui tafsirnya, Hamka berusaha mengembalikan pemahaman Islam yang otentik dan humanis terhadap perempuan, sesuai dengan semangat rahmatan lil ‘alamin. Dengan demikian, menurut Hamka, kedudukan wanita dalam Al-Qur’an bukanlah di bawah laki-laki, melainkan berdiri sejajar sebagai mitra dalam menjalankan amanah kehidupan dan peradaban. </w:t>
      </w:r>
      <w:r w:rsidRPr="00E6126E">
        <w:rPr>
          <w:sz w:val="22"/>
          <w:szCs w:val="22"/>
        </w:rPr>
        <w:fldChar w:fldCharType="begin" w:fldLock="1"/>
      </w:r>
      <w:r w:rsidRPr="00E6126E">
        <w:rPr>
          <w:sz w:val="22"/>
          <w:szCs w:val="22"/>
        </w:rPr>
        <w:instrText>ADDIN CSL_CITATION {"citationItems":[{"id":"ITEM-1","itemData":{"author":[{"dropping-particle":"","family":"Rahayu","given":"Mulia","non-dropping-particle":"","parse-names":false,"suffix":""}],"id":"ITEM-1","issued":{"date-parts":[["2020"]]},"publisher":"UIN Ar-Raniry","title":"Kepemimpinan Perempuan dalam Tafsir Ibnu Katsir: Kajian Surah An-Naml Ayat 20–40","type":"thesis"},"uris":["http://www.mendeley.com/documents/?uuid=f75213bf-6cd6-42b7-ac57-fb642a53cb94"]}],"mendeley":{"formattedCitation":"(Rahayu, 2020)","plainTextFormattedCitation":"(Rahayu, 2020)","previouslyFormattedCitation":"(Rahayu, 2020)"},"properties":{"noteIndex":0},"schema":"https://github.com/citation-style-language/schema/raw/master/csl-citation.json"}</w:instrText>
      </w:r>
      <w:r w:rsidRPr="00E6126E">
        <w:rPr>
          <w:sz w:val="22"/>
          <w:szCs w:val="22"/>
        </w:rPr>
        <w:fldChar w:fldCharType="separate"/>
      </w:r>
      <w:r w:rsidRPr="00E6126E">
        <w:rPr>
          <w:noProof/>
          <w:sz w:val="22"/>
          <w:szCs w:val="22"/>
        </w:rPr>
        <w:t>(Rahayu, 2020)</w:t>
      </w:r>
      <w:r w:rsidRPr="00E6126E">
        <w:rPr>
          <w:sz w:val="22"/>
          <w:szCs w:val="22"/>
        </w:rPr>
        <w:fldChar w:fldCharType="end"/>
      </w:r>
      <w:r w:rsidRPr="00E6126E">
        <w:rPr>
          <w:sz w:val="22"/>
          <w:szCs w:val="22"/>
        </w:rPr>
        <w:t>.</w:t>
      </w:r>
    </w:p>
    <w:p w14:paraId="49BFD8D2" w14:textId="77777777" w:rsidR="00E6126E" w:rsidRPr="00E6126E" w:rsidRDefault="00E6126E" w:rsidP="00E6126E">
      <w:pPr>
        <w:spacing w:line="276" w:lineRule="auto"/>
        <w:ind w:firstLine="720"/>
        <w:rPr>
          <w:sz w:val="22"/>
          <w:szCs w:val="22"/>
        </w:rPr>
      </w:pPr>
    </w:p>
    <w:p w14:paraId="1067D5FA" w14:textId="77777777" w:rsidR="00E6126E" w:rsidRPr="00E6126E" w:rsidRDefault="00E6126E" w:rsidP="00E6126E">
      <w:pPr>
        <w:spacing w:line="276" w:lineRule="auto"/>
        <w:rPr>
          <w:b/>
          <w:bCs/>
          <w:sz w:val="22"/>
          <w:szCs w:val="22"/>
        </w:rPr>
      </w:pPr>
      <w:r w:rsidRPr="00E6126E">
        <w:rPr>
          <w:b/>
          <w:bCs/>
          <w:sz w:val="22"/>
          <w:szCs w:val="22"/>
        </w:rPr>
        <w:t>Nilai-Nilai Keutamaan Wanita dalam Tafsir Al-Azhar</w:t>
      </w:r>
    </w:p>
    <w:p w14:paraId="7A88830D" w14:textId="77777777" w:rsidR="00E6126E" w:rsidRPr="00E6126E" w:rsidRDefault="00E6126E" w:rsidP="00E6126E">
      <w:pPr>
        <w:spacing w:line="276" w:lineRule="auto"/>
        <w:ind w:firstLine="720"/>
        <w:rPr>
          <w:sz w:val="22"/>
          <w:szCs w:val="22"/>
        </w:rPr>
      </w:pPr>
      <w:r w:rsidRPr="00E6126E">
        <w:rPr>
          <w:sz w:val="22"/>
          <w:szCs w:val="22"/>
        </w:rPr>
        <w:t xml:space="preserve">Dalam </w:t>
      </w:r>
      <w:r w:rsidRPr="00E6126E">
        <w:rPr>
          <w:i/>
          <w:iCs/>
          <w:sz w:val="22"/>
          <w:szCs w:val="22"/>
        </w:rPr>
        <w:t>Tafsir Al-Azhar</w:t>
      </w:r>
      <w:r w:rsidRPr="00E6126E">
        <w:rPr>
          <w:sz w:val="22"/>
          <w:szCs w:val="22"/>
        </w:rPr>
        <w:t xml:space="preserve">, Hamka banyak menguraikan nilai-nilai keutamaan wanita sebagaimana dicontohkan oleh figur-figur perempuan yang disebut dalam Al-Qur’an. Bagi Hamka, keutamaan wanita tidak diukur dari kecantikan fisik atau status sosial, melainkan dari ketakwaan, kesabaran, kecerdasan, dan komitmen moralnya terhadap ajaran Islam. </w:t>
      </w:r>
    </w:p>
    <w:p w14:paraId="62188281" w14:textId="77777777" w:rsidR="00E6126E" w:rsidRPr="00E6126E" w:rsidRDefault="00E6126E" w:rsidP="00E6126E">
      <w:pPr>
        <w:pStyle w:val="ListParagraph"/>
        <w:numPr>
          <w:ilvl w:val="0"/>
          <w:numId w:val="27"/>
        </w:numPr>
        <w:spacing w:after="0" w:line="276" w:lineRule="auto"/>
        <w:rPr>
          <w:rFonts w:ascii="Times New Roman" w:hAnsi="Times New Roman"/>
          <w:sz w:val="22"/>
          <w:szCs w:val="22"/>
        </w:rPr>
      </w:pPr>
      <w:r w:rsidRPr="00E6126E">
        <w:rPr>
          <w:rFonts w:ascii="Times New Roman" w:hAnsi="Times New Roman"/>
          <w:sz w:val="22"/>
          <w:szCs w:val="22"/>
        </w:rPr>
        <w:t>Ketakwaan, yang menjadi ukuran utama kemuliaan manusia di sisi Allah. Seorang wanita yang bertakwa akan menjaga kehormatan diri, keluarga, dan masyarakatnya dengan penuh tanggung jawab.</w:t>
      </w:r>
    </w:p>
    <w:p w14:paraId="61538792" w14:textId="77777777" w:rsidR="00E6126E" w:rsidRPr="00E6126E" w:rsidRDefault="00E6126E" w:rsidP="00E6126E">
      <w:pPr>
        <w:pStyle w:val="ListParagraph"/>
        <w:numPr>
          <w:ilvl w:val="0"/>
          <w:numId w:val="27"/>
        </w:numPr>
        <w:spacing w:after="0" w:line="276" w:lineRule="auto"/>
        <w:rPr>
          <w:rFonts w:ascii="Times New Roman" w:hAnsi="Times New Roman"/>
          <w:sz w:val="22"/>
          <w:szCs w:val="22"/>
        </w:rPr>
      </w:pPr>
      <w:r w:rsidRPr="00E6126E">
        <w:rPr>
          <w:rFonts w:ascii="Times New Roman" w:hAnsi="Times New Roman"/>
          <w:sz w:val="22"/>
          <w:szCs w:val="22"/>
        </w:rPr>
        <w:t>Kesabaran dalam kisah Maryam, Hamka melihat teladan besar tentang ketabahan seorang wanita dalam menghadapi ujian berat. Maryam tetap teguh menjaga kehormatan dan keimanannya meskipun menghadapi fitnah dan tekanan sosial. Melalui kisah tersebut, Hamka ingin menegaskan bahwa kesabaran merupakan ciri utama wanita beriman yang mendapatkan kedudukan tinggi di sisi Allah.</w:t>
      </w:r>
    </w:p>
    <w:p w14:paraId="5C84DDC7" w14:textId="77777777" w:rsidR="00E6126E" w:rsidRPr="00E6126E" w:rsidRDefault="00E6126E" w:rsidP="00E6126E">
      <w:pPr>
        <w:pStyle w:val="ListParagraph"/>
        <w:numPr>
          <w:ilvl w:val="0"/>
          <w:numId w:val="27"/>
        </w:numPr>
        <w:spacing w:after="0" w:line="276" w:lineRule="auto"/>
        <w:rPr>
          <w:rFonts w:ascii="Times New Roman" w:hAnsi="Times New Roman"/>
          <w:sz w:val="22"/>
          <w:szCs w:val="22"/>
        </w:rPr>
      </w:pPr>
      <w:r w:rsidRPr="00E6126E">
        <w:rPr>
          <w:rFonts w:ascii="Times New Roman" w:hAnsi="Times New Roman"/>
          <w:sz w:val="22"/>
          <w:szCs w:val="22"/>
        </w:rPr>
        <w:t>Kecerdasan dan kebijaksanaan. Hamka mencontohkan Asiyah, istri Firaun, yang memiliki kemampuan berpikir jernih dan iman yang kuat meskipun hidup di lingkungan penuh kekufuran. Keberanian Asiyah dalam mempertahankan keyakinannya menunjukkan bahwa wanita juga memiliki kekuatan intelektual dan spiritual yang besar. Hamka menilai bahwa kecerdasan seorang wanita tidak hanya penting bagi dirinya sendiri, tetapi juga untuk membentuk generasi yang berilmu dan bermoral.</w:t>
      </w:r>
    </w:p>
    <w:p w14:paraId="703D1127" w14:textId="77777777" w:rsidR="00E6126E" w:rsidRPr="00E6126E" w:rsidRDefault="00E6126E" w:rsidP="00E6126E">
      <w:pPr>
        <w:pStyle w:val="ListParagraph"/>
        <w:numPr>
          <w:ilvl w:val="0"/>
          <w:numId w:val="27"/>
        </w:numPr>
        <w:spacing w:after="0" w:line="276" w:lineRule="auto"/>
        <w:rPr>
          <w:rFonts w:ascii="Times New Roman" w:hAnsi="Times New Roman"/>
          <w:sz w:val="22"/>
          <w:szCs w:val="22"/>
        </w:rPr>
      </w:pPr>
      <w:r w:rsidRPr="00E6126E">
        <w:rPr>
          <w:rFonts w:ascii="Times New Roman" w:hAnsi="Times New Roman"/>
          <w:sz w:val="22"/>
          <w:szCs w:val="22"/>
        </w:rPr>
        <w:t>Kesetiaan dan pengorbanan. Dalam penafsirannya, Hamka sering menyinggung peran Khadijah, istri Nabi Muhammad SAW, sebagai simbol kesetiaan dan dukungan moral bagi perjuangan dakwah Rasulullah. Ia menilai bahwa perempuan yang setia, jujur, dan berjiwa pengorbanan memiliki kedudukan tinggi dalam pandangan Islam, karena melalui perannya, mereka menjadi sumber kekuatan dan ketenangan bagi suami dan keluarga.</w:t>
      </w:r>
    </w:p>
    <w:p w14:paraId="71C7FAA7" w14:textId="77777777" w:rsidR="00E6126E" w:rsidRPr="00E6126E" w:rsidRDefault="00E6126E" w:rsidP="00E6126E">
      <w:pPr>
        <w:pStyle w:val="ListParagraph"/>
        <w:numPr>
          <w:ilvl w:val="0"/>
          <w:numId w:val="27"/>
        </w:numPr>
        <w:spacing w:after="0" w:line="276" w:lineRule="auto"/>
        <w:rPr>
          <w:rFonts w:ascii="Times New Roman" w:hAnsi="Times New Roman"/>
          <w:sz w:val="22"/>
          <w:szCs w:val="22"/>
        </w:rPr>
      </w:pPr>
      <w:r w:rsidRPr="00E6126E">
        <w:rPr>
          <w:rFonts w:ascii="Times New Roman" w:hAnsi="Times New Roman"/>
          <w:sz w:val="22"/>
          <w:szCs w:val="22"/>
        </w:rPr>
        <w:t>Hamka menekankan nilai tanggung jawab sosial dan moral. Seorang wanita tidak hanya bertanggung jawab dalam lingkup keluarga, tetapi juga memiliki peran aktif dalam membangun masyarakat yang bermoral. Dalam hal ini, Hamka mengajak perempuan untuk berperan di bidang pendidikan, sosial, dan kemanusiaan, selama tetap menjaga nilai-nilai kesucian dan kehormatan diri.</w:t>
      </w:r>
    </w:p>
    <w:p w14:paraId="1FE7D1AE" w14:textId="77777777" w:rsidR="00E6126E" w:rsidRPr="00E6126E" w:rsidRDefault="00E6126E" w:rsidP="00E6126E">
      <w:pPr>
        <w:spacing w:line="276" w:lineRule="auto"/>
        <w:ind w:firstLine="720"/>
        <w:rPr>
          <w:sz w:val="22"/>
          <w:szCs w:val="22"/>
        </w:rPr>
      </w:pPr>
      <w:r w:rsidRPr="00E6126E">
        <w:rPr>
          <w:sz w:val="22"/>
          <w:szCs w:val="22"/>
        </w:rPr>
        <w:t>Dari berbagai penafsirannya, jelas bahwa Hamka menempatkan wanita sebagai sosok yang memiliki nilai spiritual dan sosial tinggi. Nilai-nilai keutamaan yang dijelaskan Hamka bukan hanya bersifat religius, tetapi juga kontekstual, relevan dengan zaman modern, dan mendorong perempuan untuk berkontribusi aktif dalam kehidupan beragama, berbangsa, dan berperadaban.</w:t>
      </w:r>
      <w:r w:rsidRPr="00E6126E">
        <w:rPr>
          <w:sz w:val="22"/>
          <w:szCs w:val="22"/>
        </w:rPr>
        <w:fldChar w:fldCharType="begin" w:fldLock="1"/>
      </w:r>
      <w:r w:rsidRPr="00E6126E">
        <w:rPr>
          <w:sz w:val="22"/>
          <w:szCs w:val="22"/>
        </w:rPr>
        <w:instrText>ADDIN CSL_CITATION {"citationItems":[{"id":"ITEM-1","itemData":{"author":[{"dropping-particle":"","family":"Rahayu","given":"Mulia","non-dropping-particle":"","parse-names":false,"suffix":""}],"id":"ITEM-1","issued":{"date-parts":[["2020"]]},"publisher":"UIN Ar-Raniry","title":"Kepemimpinan Perempuan dalam Tafsir Ibnu Katsir: Kajian Surah An-Naml Ayat 20–40","type":"thesis"},"uris":["http://www.mendeley.com/documents/?uuid=f75213bf-6cd6-42b7-ac57-fb642a53cb94"]}],"mendeley":{"formattedCitation":"(Rahayu, 2020)","plainTextFormattedCitation":"(Rahayu, 2020)","previouslyFormattedCitation":"(Rahayu, 2020)"},"properties":{"noteIndex":0},"schema":"https://github.com/citation-style-language/schema/raw/master/csl-citation.json"}</w:instrText>
      </w:r>
      <w:r w:rsidRPr="00E6126E">
        <w:rPr>
          <w:sz w:val="22"/>
          <w:szCs w:val="22"/>
        </w:rPr>
        <w:fldChar w:fldCharType="separate"/>
      </w:r>
      <w:r w:rsidRPr="00E6126E">
        <w:rPr>
          <w:noProof/>
          <w:sz w:val="22"/>
          <w:szCs w:val="22"/>
        </w:rPr>
        <w:t>(Rahayu, 2020)</w:t>
      </w:r>
      <w:r w:rsidRPr="00E6126E">
        <w:rPr>
          <w:sz w:val="22"/>
          <w:szCs w:val="22"/>
        </w:rPr>
        <w:fldChar w:fldCharType="end"/>
      </w:r>
      <w:r w:rsidRPr="00E6126E">
        <w:rPr>
          <w:sz w:val="22"/>
          <w:szCs w:val="22"/>
        </w:rPr>
        <w:t>.</w:t>
      </w:r>
    </w:p>
    <w:p w14:paraId="1B63C12D" w14:textId="77777777" w:rsidR="00E6126E" w:rsidRPr="00E6126E" w:rsidRDefault="00E6126E" w:rsidP="00E6126E">
      <w:pPr>
        <w:spacing w:before="120" w:line="276" w:lineRule="auto"/>
        <w:rPr>
          <w:b/>
          <w:bCs/>
          <w:sz w:val="22"/>
          <w:szCs w:val="22"/>
        </w:rPr>
      </w:pPr>
      <w:r w:rsidRPr="00E6126E">
        <w:rPr>
          <w:b/>
          <w:bCs/>
          <w:sz w:val="22"/>
          <w:szCs w:val="22"/>
        </w:rPr>
        <w:t>Tokoh-Tokoh Wanita Teladan dalam Tafsir Al-Azhar</w:t>
      </w:r>
    </w:p>
    <w:p w14:paraId="4778D824" w14:textId="77777777" w:rsidR="00E6126E" w:rsidRDefault="00E6126E" w:rsidP="00E6126E">
      <w:pPr>
        <w:spacing w:line="276" w:lineRule="auto"/>
        <w:ind w:firstLine="720"/>
        <w:rPr>
          <w:sz w:val="22"/>
          <w:szCs w:val="22"/>
        </w:rPr>
      </w:pPr>
      <w:r w:rsidRPr="00E6126E">
        <w:rPr>
          <w:sz w:val="22"/>
          <w:szCs w:val="22"/>
        </w:rPr>
        <w:t xml:space="preserve">Dalam </w:t>
      </w:r>
      <w:r w:rsidRPr="00E6126E">
        <w:rPr>
          <w:i/>
          <w:iCs/>
          <w:sz w:val="22"/>
          <w:szCs w:val="22"/>
        </w:rPr>
        <w:t>Tafsir Al-Azhar</w:t>
      </w:r>
      <w:r w:rsidRPr="00E6126E">
        <w:rPr>
          <w:sz w:val="22"/>
          <w:szCs w:val="22"/>
        </w:rPr>
        <w:t>, Hamka memberikan perhatian yang besar terhadap kisah-kisah tokoh wanita yang disebut dalam Al-Qur’an. Melalui penafsiran yang mendalam dan kontekstual, Hamka menyoroti keteladanan spiritual, moral, dan intelektual dari para tokoh wanita tersebut sebagai representasi nilai-nilai keutamaan perempuan dalam Islam. Beberapa figur utama yang dikaji Hamka antara lain adalah Maryam binti Imran, Asiyah istri Firaun, Khadijah binti Khuwailid, serta istri-istri Nabi lainnya yang memainkan peran penting dalam sejarah keislaman.Maryam, menurut Hamka, merupakan simbol kesucian dan keteguhan iman</w:t>
      </w:r>
      <w:r>
        <w:rPr>
          <w:sz w:val="22"/>
          <w:szCs w:val="22"/>
        </w:rPr>
        <w:t xml:space="preserve"> </w:t>
      </w:r>
      <w:r w:rsidRPr="00E6126E">
        <w:rPr>
          <w:sz w:val="22"/>
          <w:szCs w:val="22"/>
        </w:rPr>
        <w:fldChar w:fldCharType="begin" w:fldLock="1"/>
      </w:r>
      <w:r w:rsidRPr="00E6126E">
        <w:rPr>
          <w:sz w:val="22"/>
          <w:szCs w:val="22"/>
        </w:rPr>
        <w:instrText>ADDIN CSL_CITATION {"citationItems":[{"id":"ITEM-1","itemData":{"author":[{"dropping-particle":"","family":"Shihab","given":"M Quraish","non-dropping-particle":"","parse-names":false,"suffix":""}],"id":"ITEM-1","issued":{"date-parts":[["1996"]]},"publisher":"Mizan","publisher-place":"Bandung","title":"Wawasan Al-Qur’an: Tafsir Maudhu‘i atas Pelbagai Persoalan Umat","type":"book"},"uris":["http://www.mendeley.com/documents/?uuid=6ed6279c-5ec7-4b1d-9748-9a758c953c86"]}],"mendeley":{"formattedCitation":"(Shihab, 1996)","plainTextFormattedCitation":"(Shihab, 1996)","previouslyFormattedCitation":"(Shihab, 1996)"},"properties":{"noteIndex":0},"schema":"https://github.com/citation-style-language/schema/raw/master/csl-citation.json"}</w:instrText>
      </w:r>
      <w:r w:rsidRPr="00E6126E">
        <w:rPr>
          <w:sz w:val="22"/>
          <w:szCs w:val="22"/>
        </w:rPr>
        <w:fldChar w:fldCharType="separate"/>
      </w:r>
      <w:r w:rsidRPr="00E6126E">
        <w:rPr>
          <w:noProof/>
          <w:sz w:val="22"/>
          <w:szCs w:val="22"/>
        </w:rPr>
        <w:t>(Shihab, 1996)</w:t>
      </w:r>
      <w:r w:rsidRPr="00E6126E">
        <w:rPr>
          <w:sz w:val="22"/>
          <w:szCs w:val="22"/>
        </w:rPr>
        <w:fldChar w:fldCharType="end"/>
      </w:r>
      <w:r w:rsidRPr="00E6126E">
        <w:rPr>
          <w:sz w:val="22"/>
          <w:szCs w:val="22"/>
        </w:rPr>
        <w:t xml:space="preserve">. Dalam penafsiran Surah Maryam dan </w:t>
      </w:r>
      <w:r w:rsidRPr="00E6126E">
        <w:rPr>
          <w:sz w:val="22"/>
          <w:szCs w:val="22"/>
        </w:rPr>
        <w:lastRenderedPageBreak/>
        <w:t>Ali Imran, Hamka menggambarkan Maryam sebagai sosok wanita yang menjaga kehormatan, memiliki ketaatan tinggi kepada Allah, dan sabar menghadapi ujian hidup yang berat. Ia mengandung tanpa suami, menghadapi fitnah masyarakat, namun tetap tegar dan berserah diri kepada kehendak Allah. Hamka menjelaskan bahwa kisah Maryam adalah cerminan dari keutamaan spiritual seorang wanita yang mengandalkan kekuatan iman, bukan kedudukan duniawi.</w:t>
      </w:r>
    </w:p>
    <w:p w14:paraId="5CF6A154" w14:textId="700D40B8" w:rsidR="00E6126E" w:rsidRPr="00E6126E" w:rsidRDefault="00E6126E" w:rsidP="00E6126E">
      <w:pPr>
        <w:spacing w:line="276" w:lineRule="auto"/>
        <w:ind w:firstLine="720"/>
        <w:rPr>
          <w:sz w:val="22"/>
          <w:szCs w:val="22"/>
        </w:rPr>
      </w:pPr>
      <w:r w:rsidRPr="00E6126E">
        <w:rPr>
          <w:sz w:val="22"/>
          <w:szCs w:val="22"/>
        </w:rPr>
        <w:t xml:space="preserve">Hamka menafsirkan kisah Asiyah dalam Surah At-Tahrim ayat 11 sebagai simbol dari keteguhan hati dan kebijaksanaan seorang wanita yang hidup di lingkungan penuh kezaliman. Meskipun berada di bawah kekuasaan tirani, Asiyah berani mempertahankan keyakinannya kepada Allah dan bahkan menentang kekufuran suaminya sendiri </w:t>
      </w:r>
      <w:r w:rsidRPr="00E6126E">
        <w:rPr>
          <w:sz w:val="22"/>
          <w:szCs w:val="22"/>
        </w:rPr>
        <w:fldChar w:fldCharType="begin" w:fldLock="1"/>
      </w:r>
      <w:r w:rsidRPr="00E6126E">
        <w:rPr>
          <w:sz w:val="22"/>
          <w:szCs w:val="22"/>
        </w:rPr>
        <w:instrText>ADDIN CSL_CITATION {"citationItems":[{"id":"ITEM-1","itemData":{"author":[{"dropping-particle":"","family":"Wadud","given":"Amina","non-dropping-particle":"","parse-names":false,"suffix":""}],"id":"ITEM-1","issued":{"date-parts":[["1999"]]},"publisher":"Oxford University Press","publisher-place":"New York","title":"Qur’an and Woman: Rereading the Sacred Text from a Woman’s Perspective","type":"book"},"uris":["http://www.mendeley.com/documents/?uuid=333a8569-30f1-4d02-a064-82262822a058"]}],"mendeley":{"formattedCitation":"(Wadud, 1999)","plainTextFormattedCitation":"(Wadud, 1999)","previouslyFormattedCitation":"(Wadud, 1999)"},"properties":{"noteIndex":0},"schema":"https://github.com/citation-style-language/schema/raw/master/csl-citation.json"}</w:instrText>
      </w:r>
      <w:r w:rsidRPr="00E6126E">
        <w:rPr>
          <w:sz w:val="22"/>
          <w:szCs w:val="22"/>
        </w:rPr>
        <w:fldChar w:fldCharType="separate"/>
      </w:r>
      <w:r w:rsidRPr="00E6126E">
        <w:rPr>
          <w:noProof/>
          <w:sz w:val="22"/>
          <w:szCs w:val="22"/>
        </w:rPr>
        <w:t>(Wadud, 1999)</w:t>
      </w:r>
      <w:r w:rsidRPr="00E6126E">
        <w:rPr>
          <w:sz w:val="22"/>
          <w:szCs w:val="22"/>
        </w:rPr>
        <w:fldChar w:fldCharType="end"/>
      </w:r>
      <w:r w:rsidRPr="00E6126E">
        <w:rPr>
          <w:sz w:val="22"/>
          <w:szCs w:val="22"/>
        </w:rPr>
        <w:t xml:space="preserve">. Bagi Hamka, Asiyah adalah contoh nyata bahwa kemuliaan wanita tidak bergantung pada status sosial atau kekayaan, melainkan pada keberanian moral dan kekuatan iman yang tidak tergoyahkan. Khadijah binti Khuwailid juga menjadi salah satu sosok perempuan teladan dalam penafsiran Hamka. Ia digambarkan sebagai lambang kesetiaan, kecerdasan, dan dukungan moral bagi perjuangan Rasulullah SAW. Hamka menilai bahwa Khadijah bukan hanya istri yang setia, tetapi juga partner dakwah yang membantu Rasulullah secara finansial dan emosional pada masa-masa sulit. Dalam </w:t>
      </w:r>
      <w:r w:rsidRPr="00E6126E">
        <w:rPr>
          <w:i/>
          <w:iCs/>
          <w:sz w:val="22"/>
          <w:szCs w:val="22"/>
        </w:rPr>
        <w:t>Tafsir Al-Azhar</w:t>
      </w:r>
      <w:r w:rsidRPr="00E6126E">
        <w:rPr>
          <w:sz w:val="22"/>
          <w:szCs w:val="22"/>
        </w:rPr>
        <w:t>, Hamka menulis bahwa keteguhan dan keikhlasan Khadijah merupakan wujud nyata dari keutamaan wanita beriman yang menjadikan ridha Allah sebagai tujuan hidupnya</w:t>
      </w:r>
      <w:r>
        <w:rPr>
          <w:sz w:val="22"/>
          <w:szCs w:val="22"/>
        </w:rPr>
        <w:t xml:space="preserve"> </w:t>
      </w:r>
      <w:r w:rsidRPr="00E6126E">
        <w:rPr>
          <w:sz w:val="22"/>
          <w:szCs w:val="22"/>
        </w:rPr>
        <w:fldChar w:fldCharType="begin" w:fldLock="1"/>
      </w:r>
      <w:r w:rsidRPr="00E6126E">
        <w:rPr>
          <w:sz w:val="22"/>
          <w:szCs w:val="22"/>
        </w:rPr>
        <w:instrText>ADDIN CSL_CITATION {"citationItems":[{"id":"ITEM-1","itemData":{"author":[{"dropping-particle":"","family":"Safitri","given":"Sabrina Dwi","non-dropping-particle":"","parse-names":false,"suffix":""}],"id":"ITEM-1","issued":{"date-parts":[["2019"]]},"publisher":"UIN Sunan Kalijaga","title":"Maryam dalam Tafsir Al-Azhar Karya Hamka (Studi Analisis Gender)","type":"thesis"},"uris":["http://www.mendeley.com/documents/?uuid=7fcdd0af-4ded-4f04-b3ab-61fb49a3b216"]}],"mendeley":{"formattedCitation":"(S. D. Safitri, 2019)","plainTextFormattedCitation":"(S. D. Safitri, 2019)","previouslyFormattedCitation":"(S. D. Safitri, 2019)"},"properties":{"noteIndex":0},"schema":"https://github.com/citation-style-language/schema/raw/master/csl-citation.json"}</w:instrText>
      </w:r>
      <w:r w:rsidRPr="00E6126E">
        <w:rPr>
          <w:sz w:val="22"/>
          <w:szCs w:val="22"/>
        </w:rPr>
        <w:fldChar w:fldCharType="separate"/>
      </w:r>
      <w:r w:rsidRPr="00E6126E">
        <w:rPr>
          <w:noProof/>
          <w:sz w:val="22"/>
          <w:szCs w:val="22"/>
        </w:rPr>
        <w:t>(S. D. Safitri, 2019)</w:t>
      </w:r>
      <w:r w:rsidRPr="00E6126E">
        <w:rPr>
          <w:sz w:val="22"/>
          <w:szCs w:val="22"/>
        </w:rPr>
        <w:fldChar w:fldCharType="end"/>
      </w:r>
      <w:r w:rsidRPr="00E6126E">
        <w:rPr>
          <w:sz w:val="22"/>
          <w:szCs w:val="22"/>
        </w:rPr>
        <w:t>.</w:t>
      </w:r>
    </w:p>
    <w:p w14:paraId="7C980661" w14:textId="77777777" w:rsidR="00E6126E" w:rsidRPr="00E6126E" w:rsidRDefault="00E6126E" w:rsidP="00E6126E">
      <w:pPr>
        <w:spacing w:before="120" w:line="276" w:lineRule="auto"/>
        <w:rPr>
          <w:b/>
          <w:bCs/>
          <w:sz w:val="22"/>
          <w:szCs w:val="22"/>
        </w:rPr>
      </w:pPr>
      <w:r w:rsidRPr="00E6126E">
        <w:rPr>
          <w:b/>
          <w:bCs/>
          <w:sz w:val="22"/>
          <w:szCs w:val="22"/>
        </w:rPr>
        <w:t>Pandangan Hamka tentang Peran Sosial dan Keluarga Perempuan</w:t>
      </w:r>
    </w:p>
    <w:p w14:paraId="6F39A288" w14:textId="242D1DBC" w:rsidR="00E6126E" w:rsidRPr="00E6126E" w:rsidRDefault="00E6126E" w:rsidP="00E6126E">
      <w:pPr>
        <w:spacing w:line="276" w:lineRule="auto"/>
        <w:ind w:firstLine="720"/>
        <w:rPr>
          <w:sz w:val="22"/>
          <w:szCs w:val="22"/>
        </w:rPr>
      </w:pPr>
      <w:r w:rsidRPr="00E6126E">
        <w:rPr>
          <w:sz w:val="22"/>
          <w:szCs w:val="22"/>
        </w:rPr>
        <w:t xml:space="preserve">Hamka memiliki pandangan yang sangat progresif terhadap peran sosial dan keluarga perempuan. Dalam </w:t>
      </w:r>
      <w:r w:rsidRPr="00E6126E">
        <w:rPr>
          <w:i/>
          <w:iCs/>
          <w:sz w:val="22"/>
          <w:szCs w:val="22"/>
        </w:rPr>
        <w:t>Tafsir Al-Azhar</w:t>
      </w:r>
      <w:r w:rsidRPr="00E6126E">
        <w:rPr>
          <w:sz w:val="22"/>
          <w:szCs w:val="22"/>
        </w:rPr>
        <w:t>, ia menekankan bahwa perempuan tidak hanya memiliki tanggung jawab di ranah domestik, tetapi juga memiliki hak dan kewajiban sosial dalam membangun masyarakat yang beradab. Bagi Hamka, Islam tidak membatasi ruang gerak perempuan, asalkan aktivitasnya tetap dalam koridor moral dan syariat. Perempuan, menurutnya, memiliki potensi besar dalam pendidikan, ekonomi, dan sosial, serta berperan penting dalam menanamkan nilai-nilai kebaikan di masyarakat. Dalam konteks keluarga, Hamka menempatkan perempuan sebagai pusat pembentukan karakter dan moral generasi. Ia berpendapat bahwa seorang ibu bukan hanya pengasuh anak, tetapi juga pendidik pertama yang menanamkan nilai-nilai keimanan, kejujuran, dan kasih sayang. Ia menegaskan bahwa “wanita adalah tiang negara,” karena dari tangan perempuanlah lahir generasi yang berakhlak mulia. Hamka menolak pandangan tradisional yang memarginalkan perempuan, sebaliknya ia menegaskan bahwa perempuan memiliki peran yang sejajar dengan laki-laki dalam mendidik dan membangun peradaban. Dalam ranah sosial, Hamka memandang bahwa perempuan harus diberi kesempatan yang sama untuk berkontribusi dalam kemajuan umat. Ia mendukung keterlibatan perempuan dalam pendidikan, kesehatan, dan kegiatan sosial, karena menurutnya Islam mendorong umatnya untuk berilmu dan bermanfaat bagi sesama tanpa membedakan gender. Hamka juga menyoroti pentingnya perempuan berpendidikan tinggi agar mampu memahami dan mengamalkan ajaran agama dengan benar</w:t>
      </w:r>
      <w:r>
        <w:rPr>
          <w:sz w:val="22"/>
          <w:szCs w:val="22"/>
        </w:rPr>
        <w:t xml:space="preserve"> </w:t>
      </w:r>
      <w:r w:rsidRPr="00E6126E">
        <w:rPr>
          <w:sz w:val="22"/>
          <w:szCs w:val="22"/>
        </w:rPr>
        <w:fldChar w:fldCharType="begin" w:fldLock="1"/>
      </w:r>
      <w:r w:rsidRPr="00E6126E">
        <w:rPr>
          <w:sz w:val="22"/>
          <w:szCs w:val="22"/>
        </w:rPr>
        <w:instrText>ADDIN CSL_CITATION {"citationItems":[{"id":"ITEM-1","itemData":{"author":[{"dropping-particle":"","family":"Safitri","given":"Ayu","non-dropping-particle":"","parse-names":false,"suffix":""}],"id":"ITEM-1","issued":{"date-parts":[["2023"]]},"publisher":"UIN Sultan Syarif Kasim Riau","title":"Unsur Lokalitas Perempuan Minangkabau dalam Tafsir Al-Azhar: Studi Surah An-Nisā’","type":"thesis"},"uris":["http://www.mendeley.com/documents/?uuid=bf9986b5-3b6e-4e76-805f-aa84a96a17d8"]}],"mendeley":{"formattedCitation":"(A. Safitri, 2023)","plainTextFormattedCitation":"(A. Safitri, 2023)","previouslyFormattedCitation":"(A. Safitri, 2023)"},"properties":{"noteIndex":0},"schema":"https://github.com/citation-style-language/schema/raw/master/csl-citation.json"}</w:instrText>
      </w:r>
      <w:r w:rsidRPr="00E6126E">
        <w:rPr>
          <w:sz w:val="22"/>
          <w:szCs w:val="22"/>
        </w:rPr>
        <w:fldChar w:fldCharType="separate"/>
      </w:r>
      <w:r w:rsidRPr="00E6126E">
        <w:rPr>
          <w:noProof/>
          <w:sz w:val="22"/>
          <w:szCs w:val="22"/>
        </w:rPr>
        <w:t>(A. Safitri, 2023)</w:t>
      </w:r>
      <w:r w:rsidRPr="00E6126E">
        <w:rPr>
          <w:sz w:val="22"/>
          <w:szCs w:val="22"/>
        </w:rPr>
        <w:fldChar w:fldCharType="end"/>
      </w:r>
      <w:r w:rsidRPr="00E6126E">
        <w:rPr>
          <w:sz w:val="22"/>
          <w:szCs w:val="22"/>
        </w:rPr>
        <w:t>.</w:t>
      </w:r>
    </w:p>
    <w:p w14:paraId="111D3FCF" w14:textId="77777777" w:rsidR="00E6126E" w:rsidRPr="00E6126E" w:rsidRDefault="00E6126E" w:rsidP="00E6126E">
      <w:pPr>
        <w:spacing w:before="120" w:line="276" w:lineRule="auto"/>
        <w:rPr>
          <w:b/>
          <w:bCs/>
          <w:sz w:val="22"/>
          <w:szCs w:val="22"/>
        </w:rPr>
      </w:pPr>
      <w:r w:rsidRPr="00E6126E">
        <w:rPr>
          <w:b/>
          <w:bCs/>
          <w:sz w:val="22"/>
          <w:szCs w:val="22"/>
        </w:rPr>
        <w:t>Relevansi Pemikiran Hamka terhadap Kesetaraan Gender dalam Islam Modern</w:t>
      </w:r>
    </w:p>
    <w:p w14:paraId="2A259A2E" w14:textId="77777777" w:rsidR="00E6126E" w:rsidRPr="00E6126E" w:rsidRDefault="00E6126E" w:rsidP="00E6126E">
      <w:pPr>
        <w:spacing w:line="276" w:lineRule="auto"/>
        <w:ind w:firstLine="720"/>
        <w:rPr>
          <w:sz w:val="22"/>
          <w:szCs w:val="22"/>
        </w:rPr>
      </w:pPr>
      <w:r w:rsidRPr="00E6126E">
        <w:rPr>
          <w:sz w:val="22"/>
          <w:szCs w:val="22"/>
        </w:rPr>
        <w:t xml:space="preserve">Pemikiran Hamka dalam </w:t>
      </w:r>
      <w:r w:rsidRPr="00E6126E">
        <w:rPr>
          <w:i/>
          <w:iCs/>
          <w:sz w:val="22"/>
          <w:szCs w:val="22"/>
        </w:rPr>
        <w:t>Tafsir Al-Azhar</w:t>
      </w:r>
      <w:r w:rsidRPr="00E6126E">
        <w:rPr>
          <w:sz w:val="22"/>
          <w:szCs w:val="22"/>
        </w:rPr>
        <w:t xml:space="preserve"> memiliki relevansi yang kuat terhadap isu kesetaraan gender dalam konteks Islam modern. Hamka menempatkan perempuan sebagai makhluk yang setara dengan laki-laki di hadapan Allah, baik dalam hal tanggung jawab moral, spiritual, maupun sosial. Pandangan ini sangat penting di tengah masih adanya pemahaman yang keliru tentang peran perempuan dalam masyarakat Islam kontemporer. Hamka menegaskan bahwa Al-Qur’an tidak pernah menempatkan perempuan sebagai pihak yang lemah, melainkan memberikan hak dan tanggung jawab yang proporsional sesuai fitrah dan kemampuan masing-masing. Dalam konteks modern, pemikiran Hamka menjadi jembatan antara ajaran Islam klasik dan tuntutan zaman. Ia menunjukkan bahwa kesetaraan gender bukanlah konsep asing dalam Islam, melainkan bagian dari nilai keadilan yang diajarkan Al-Qur’an. Hamka menolak feminisme ekstrem yang menafikan peran kodrati perempuan, </w:t>
      </w:r>
      <w:r w:rsidRPr="00E6126E">
        <w:rPr>
          <w:sz w:val="22"/>
          <w:szCs w:val="22"/>
        </w:rPr>
        <w:lastRenderedPageBreak/>
        <w:t>namun ia juga menentang budaya patriarkal yang mengekang kebebasan dan potensi perempuan. Baginya, perempuan berhak berpendidikan tinggi, bekerja, dan berkontribusi di masyarakat selama tetap menjaga nilai moral dan tanggung jawab keluarga. Pemikiran Hamka ini sangat relevan untuk membangun paradigma Islam yang moderat, berkeadilan, dan menghargai martabat perempuan. Dalam dunia modern yang menuntut partisipasi aktif perempuan di berbagai bidang, tafsir Hamka memberikan dasar teologis bahwa pemberdayaan perempuan tidak bertentangan dengan ajaran Islam, justru merupakan bagian dari misi kemanusiaan yang diajarkan Al-Qur’an.</w:t>
      </w:r>
      <w:r w:rsidRPr="00E6126E">
        <w:rPr>
          <w:sz w:val="22"/>
          <w:szCs w:val="22"/>
        </w:rPr>
        <w:fldChar w:fldCharType="begin" w:fldLock="1"/>
      </w:r>
      <w:r w:rsidRPr="00E6126E">
        <w:rPr>
          <w:sz w:val="22"/>
          <w:szCs w:val="22"/>
        </w:rPr>
        <w:instrText>ADDIN CSL_CITATION {"citationItems":[{"id":"ITEM-1","itemData":{"author":[{"dropping-particle":"","family":"Zubaidah","given":"Siti and Sulidar","non-dropping-particle":"","parse-names":false,"suffix":""}],"id":"ITEM-1","issued":{"date-parts":[["2010"]]},"publisher":"Citapustaka Media Perintis","publisher-place":"Bandung","title":"Pemikiran Fatima Mernissi Tentang Kedudukan Wanita Dalam Islam","type":"book"},"uris":["http://www.mendeley.com/documents/?uuid=1ec5d025-59dc-4fbe-8805-71376796647c"]}],"mendeley":{"formattedCitation":"(Zubaidah, 2010)","plainTextFormattedCitation":"(Zubaidah, 2010)","previouslyFormattedCitation":"(Zubaidah, 2010)"},"properties":{"noteIndex":0},"schema":"https://github.com/citation-style-language/schema/raw/master/csl-citation.json"}</w:instrText>
      </w:r>
      <w:r w:rsidRPr="00E6126E">
        <w:rPr>
          <w:sz w:val="22"/>
          <w:szCs w:val="22"/>
        </w:rPr>
        <w:fldChar w:fldCharType="separate"/>
      </w:r>
      <w:r w:rsidRPr="00E6126E">
        <w:rPr>
          <w:noProof/>
          <w:sz w:val="22"/>
          <w:szCs w:val="22"/>
        </w:rPr>
        <w:t>(Zubaidah, 2010)</w:t>
      </w:r>
      <w:r w:rsidRPr="00E6126E">
        <w:rPr>
          <w:sz w:val="22"/>
          <w:szCs w:val="22"/>
        </w:rPr>
        <w:fldChar w:fldCharType="end"/>
      </w:r>
      <w:r w:rsidRPr="00E6126E">
        <w:rPr>
          <w:sz w:val="22"/>
          <w:szCs w:val="22"/>
        </w:rPr>
        <w:t>.</w:t>
      </w:r>
    </w:p>
    <w:p w14:paraId="0C7948BB" w14:textId="77777777" w:rsidR="00061BDB" w:rsidRPr="001D7D4C" w:rsidRDefault="00061BDB" w:rsidP="00E6126E">
      <w:pPr>
        <w:spacing w:line="276" w:lineRule="auto"/>
        <w:ind w:firstLine="720"/>
        <w:rPr>
          <w:sz w:val="22"/>
          <w:szCs w:val="22"/>
        </w:rPr>
      </w:pPr>
    </w:p>
    <w:p w14:paraId="03BDB374" w14:textId="77777777" w:rsidR="001D7D4C" w:rsidRPr="00061BDB" w:rsidRDefault="001D7D4C" w:rsidP="00E6126E">
      <w:pPr>
        <w:spacing w:line="276" w:lineRule="auto"/>
        <w:rPr>
          <w:b/>
          <w:bCs/>
          <w:sz w:val="22"/>
          <w:szCs w:val="22"/>
        </w:rPr>
      </w:pPr>
      <w:r w:rsidRPr="00061BDB">
        <w:rPr>
          <w:b/>
          <w:bCs/>
          <w:sz w:val="22"/>
          <w:szCs w:val="22"/>
        </w:rPr>
        <w:t>KESIMPULAN</w:t>
      </w:r>
    </w:p>
    <w:p w14:paraId="2685A13C" w14:textId="77777777" w:rsidR="00E6126E" w:rsidRPr="00E6126E" w:rsidRDefault="00E6126E" w:rsidP="00E6126E">
      <w:pPr>
        <w:spacing w:line="276" w:lineRule="auto"/>
        <w:ind w:firstLine="720"/>
        <w:rPr>
          <w:sz w:val="22"/>
          <w:szCs w:val="22"/>
        </w:rPr>
      </w:pPr>
      <w:r w:rsidRPr="00E6126E">
        <w:rPr>
          <w:sz w:val="22"/>
          <w:szCs w:val="22"/>
        </w:rPr>
        <w:t xml:space="preserve">Penelitian mengenai </w:t>
      </w:r>
      <w:r w:rsidRPr="00E6126E">
        <w:rPr>
          <w:i/>
          <w:iCs/>
          <w:sz w:val="22"/>
          <w:szCs w:val="22"/>
        </w:rPr>
        <w:t>Nilai-Nilai Keutamaan Wanita dalam Al-Qur’an: Tinjauan Tafsir Al-Azhar Karya Hamka</w:t>
      </w:r>
      <w:r w:rsidRPr="00E6126E">
        <w:rPr>
          <w:sz w:val="22"/>
          <w:szCs w:val="22"/>
        </w:rPr>
        <w:t xml:space="preserve"> menunjukkan bahwa Hamka menafsirkan ayat-ayat Al-Qur’an tentang perempuan dengan pendekatan humanis, rasional, dan kontekstual. Ia menolak pandangan yang menempatkan wanita sebagai pihak yang lemah atau subordinat, dan sebaliknya menegaskan bahwa wanita memiliki kedudukan setara dengan laki-laki di hadapan Allah dalam tanggung jawab moral, spiritual, dan sosial. Melalui </w:t>
      </w:r>
      <w:r w:rsidRPr="00E6126E">
        <w:rPr>
          <w:i/>
          <w:iCs/>
          <w:sz w:val="22"/>
          <w:szCs w:val="22"/>
        </w:rPr>
        <w:t>Tafsir Al-Azhar</w:t>
      </w:r>
      <w:r w:rsidRPr="00E6126E">
        <w:rPr>
          <w:sz w:val="22"/>
          <w:szCs w:val="22"/>
        </w:rPr>
        <w:t>, Hamka menggambarkan wanita sebagai sosok beriman, cerdas, sabar, dan berperan penting dalam membangun keluarga serta masyarakat yang berakhlak.Nilai-nilai keutamaan wanita yang ditekankan meliputi ketakwaan, kesucian, kesetiaan, tanggung jawab, serta kemampuan berkontribusi bagi kemaslahatan umat. Hamka juga menyoroti tokoh-tokoh wanita teladan seperti Maryam dan Asiyah sebagai simbol kekuatan iman dan moralitas. Dengan demikian, pemikiran Hamka tidak hanya menegaskan keadilan gender dalam Islam, tetapi juga menginspirasi pandangan modern bahwa perempuan adalah mitra sejajar laki-laki dalam membangun peradaban. Karya tafsir ini menjadi bukti bahwa ajaran Al-Qur’an menjunjung tinggi martabat dan keutamaan wanita dalam seluruh aspek kehidupan.</w:t>
      </w:r>
    </w:p>
    <w:p w14:paraId="6E770CE5" w14:textId="77777777" w:rsidR="00061BDB" w:rsidRPr="004A515E" w:rsidRDefault="00061BDB" w:rsidP="00E6126E">
      <w:pPr>
        <w:spacing w:line="276" w:lineRule="auto"/>
        <w:rPr>
          <w:sz w:val="22"/>
          <w:szCs w:val="22"/>
          <w:lang w:val="en-US"/>
        </w:rPr>
      </w:pPr>
      <w:bookmarkStart w:id="1" w:name="_heading=h.1fob9te" w:colFirst="0" w:colLast="0"/>
      <w:bookmarkEnd w:id="1"/>
    </w:p>
    <w:p w14:paraId="2A6DB745" w14:textId="1390F5E0" w:rsidR="00061BDB" w:rsidRPr="00061BDB" w:rsidRDefault="0063378D" w:rsidP="00E6126E">
      <w:pPr>
        <w:spacing w:line="276" w:lineRule="auto"/>
        <w:rPr>
          <w:b/>
          <w:sz w:val="22"/>
          <w:szCs w:val="22"/>
        </w:rPr>
      </w:pPr>
      <w:r>
        <w:rPr>
          <w:b/>
          <w:sz w:val="22"/>
          <w:szCs w:val="22"/>
        </w:rPr>
        <w:t>REFEREN</w:t>
      </w:r>
      <w:r w:rsidR="00061BDB">
        <w:rPr>
          <w:b/>
          <w:sz w:val="22"/>
          <w:szCs w:val="22"/>
        </w:rPr>
        <w:t>SI</w:t>
      </w:r>
    </w:p>
    <w:p w14:paraId="5226F6C2" w14:textId="77777777" w:rsidR="00E6126E" w:rsidRPr="001C39AF" w:rsidRDefault="00E6126E" w:rsidP="00E6126E">
      <w:pPr>
        <w:widowControl w:val="0"/>
        <w:autoSpaceDE w:val="0"/>
        <w:autoSpaceDN w:val="0"/>
        <w:adjustRightInd w:val="0"/>
        <w:spacing w:line="276" w:lineRule="auto"/>
        <w:ind w:left="480" w:hanging="480"/>
        <w:rPr>
          <w:noProof/>
        </w:rPr>
      </w:pPr>
      <w:r>
        <w:fldChar w:fldCharType="begin" w:fldLock="1"/>
      </w:r>
      <w:r>
        <w:instrText xml:space="preserve">ADDIN Mendeley Bibliography CSL_BIBLIOGRAPHY </w:instrText>
      </w:r>
      <w:r>
        <w:fldChar w:fldCharType="separate"/>
      </w:r>
      <w:r w:rsidRPr="001C39AF">
        <w:rPr>
          <w:noProof/>
        </w:rPr>
        <w:t xml:space="preserve">Abdullah, I. and D. A. (2001). </w:t>
      </w:r>
      <w:r w:rsidRPr="001C39AF">
        <w:rPr>
          <w:i/>
          <w:iCs/>
          <w:noProof/>
        </w:rPr>
        <w:t>Hamka dan Gagasan Pembaruan Islam di Indonesia</w:t>
      </w:r>
      <w:r w:rsidRPr="001C39AF">
        <w:rPr>
          <w:noProof/>
        </w:rPr>
        <w:t>. Tiara Wacana.</w:t>
      </w:r>
    </w:p>
    <w:p w14:paraId="3BD5496B"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t xml:space="preserve">Abdullah, T. (2014). </w:t>
      </w:r>
      <w:r w:rsidRPr="001C39AF">
        <w:rPr>
          <w:i/>
          <w:iCs/>
          <w:noProof/>
        </w:rPr>
        <w:t>Hamka: Sebuah Biografi Intelektual</w:t>
      </w:r>
      <w:r w:rsidRPr="001C39AF">
        <w:rPr>
          <w:noProof/>
        </w:rPr>
        <w:t>. LP3ES.</w:t>
      </w:r>
    </w:p>
    <w:p w14:paraId="006E58A7"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t xml:space="preserve">Adha, N. A. (2022). Dedikasi Buya Hamka Sebagai Sastrawan Dalam Pengembangan Pendidikan. </w:t>
      </w:r>
      <w:r w:rsidRPr="001C39AF">
        <w:rPr>
          <w:i/>
          <w:iCs/>
          <w:noProof/>
        </w:rPr>
        <w:t>Jurnal Pendidikan Sejarah &amp; Sejarah FKIP Universitas Jambi</w:t>
      </w:r>
      <w:r w:rsidRPr="001C39AF">
        <w:rPr>
          <w:noProof/>
        </w:rPr>
        <w:t xml:space="preserve">, </w:t>
      </w:r>
      <w:r w:rsidRPr="001C39AF">
        <w:rPr>
          <w:i/>
          <w:iCs/>
          <w:noProof/>
        </w:rPr>
        <w:t>1</w:t>
      </w:r>
      <w:r w:rsidRPr="001C39AF">
        <w:rPr>
          <w:noProof/>
        </w:rPr>
        <w:t>(3).</w:t>
      </w:r>
    </w:p>
    <w:p w14:paraId="244BBCC9"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t xml:space="preserve">Indonesia, K. A. R. (2019). </w:t>
      </w:r>
      <w:r w:rsidRPr="001C39AF">
        <w:rPr>
          <w:i/>
          <w:iCs/>
          <w:noProof/>
        </w:rPr>
        <w:t>Al-Qur’an dan Terjemahannya Edisi Penyempurnaan 2019</w:t>
      </w:r>
      <w:r w:rsidRPr="001C39AF">
        <w:rPr>
          <w:noProof/>
        </w:rPr>
        <w:t>. Kementerian Agama RI.</w:t>
      </w:r>
    </w:p>
    <w:p w14:paraId="089634C1"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t xml:space="preserve">Mājah, I. (2009). </w:t>
      </w:r>
      <w:r w:rsidRPr="001C39AF">
        <w:rPr>
          <w:i/>
          <w:iCs/>
          <w:noProof/>
        </w:rPr>
        <w:t>Sunan Ibnu Mājah</w:t>
      </w:r>
      <w:r w:rsidRPr="001C39AF">
        <w:rPr>
          <w:noProof/>
        </w:rPr>
        <w:t>. Dār al-Fikr.</w:t>
      </w:r>
    </w:p>
    <w:p w14:paraId="057284E7"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t xml:space="preserve">Moleong, L. J. (2019). </w:t>
      </w:r>
      <w:r w:rsidRPr="001C39AF">
        <w:rPr>
          <w:i/>
          <w:iCs/>
          <w:noProof/>
        </w:rPr>
        <w:t>Metodologi Penelitian Kualitatif</w:t>
      </w:r>
      <w:r w:rsidRPr="001C39AF">
        <w:rPr>
          <w:noProof/>
        </w:rPr>
        <w:t>. Remaja Rosdakarya.</w:t>
      </w:r>
    </w:p>
    <w:p w14:paraId="15615744"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t xml:space="preserve">Palulungan, L. and M. G. H. K. K. and M. T. R. (2020). </w:t>
      </w:r>
      <w:r w:rsidRPr="001C39AF">
        <w:rPr>
          <w:i/>
          <w:iCs/>
          <w:noProof/>
        </w:rPr>
        <w:t>Perempuan, Masyarakat Patriarki &amp; Kesetaraan Gender</w:t>
      </w:r>
      <w:r w:rsidRPr="001C39AF">
        <w:rPr>
          <w:noProof/>
        </w:rPr>
        <w:t>. Yayasan BaKTI.</w:t>
      </w:r>
    </w:p>
    <w:p w14:paraId="525D9685"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t xml:space="preserve">Permatasari, I. (2023). </w:t>
      </w:r>
      <w:r w:rsidRPr="001C39AF">
        <w:rPr>
          <w:i/>
          <w:iCs/>
          <w:noProof/>
        </w:rPr>
        <w:t>Pandangan Hamka tentang Tabarruj dalam Tafsir Al-Azhar</w:t>
      </w:r>
      <w:r w:rsidRPr="001C39AF">
        <w:rPr>
          <w:noProof/>
        </w:rPr>
        <w:t>. IAIN Ponorogo.</w:t>
      </w:r>
    </w:p>
    <w:p w14:paraId="6B644118"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t xml:space="preserve">Rahayu, M. (2020). </w:t>
      </w:r>
      <w:r w:rsidRPr="001C39AF">
        <w:rPr>
          <w:i/>
          <w:iCs/>
          <w:noProof/>
        </w:rPr>
        <w:t>Kepemimpinan Perempuan dalam Tafsir Ibnu Katsir: Kajian Surah An-Naml Ayat 20–40</w:t>
      </w:r>
      <w:r w:rsidRPr="001C39AF">
        <w:rPr>
          <w:noProof/>
        </w:rPr>
        <w:t>. UIN Ar-Raniry.</w:t>
      </w:r>
    </w:p>
    <w:p w14:paraId="002236E6"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t xml:space="preserve">Safitri, A. (2023). </w:t>
      </w:r>
      <w:r w:rsidRPr="001C39AF">
        <w:rPr>
          <w:i/>
          <w:iCs/>
          <w:noProof/>
        </w:rPr>
        <w:t>Unsur Lokalitas Perempuan Minangkabau dalam Tafsir Al-Azhar: Studi Surah An-Nisā’</w:t>
      </w:r>
      <w:r w:rsidRPr="001C39AF">
        <w:rPr>
          <w:noProof/>
        </w:rPr>
        <w:t>. UIN Sultan Syarif Kasim Riau.</w:t>
      </w:r>
    </w:p>
    <w:p w14:paraId="3BA0CEBA"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t xml:space="preserve">Safitri, S. D. (2019). </w:t>
      </w:r>
      <w:r w:rsidRPr="001C39AF">
        <w:rPr>
          <w:i/>
          <w:iCs/>
          <w:noProof/>
        </w:rPr>
        <w:t>Maryam dalam Tafsir Al-Azhar Karya Hamka (Studi Analisis Gender)</w:t>
      </w:r>
      <w:r w:rsidRPr="001C39AF">
        <w:rPr>
          <w:noProof/>
        </w:rPr>
        <w:t>. UIN Sunan Kalijaga.</w:t>
      </w:r>
    </w:p>
    <w:p w14:paraId="23277FC1"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t xml:space="preserve">Shihab, M. Q. (1996). </w:t>
      </w:r>
      <w:r w:rsidRPr="001C39AF">
        <w:rPr>
          <w:i/>
          <w:iCs/>
          <w:noProof/>
        </w:rPr>
        <w:t>Wawasan Al-Qur’an: Tafsir Maudhu‘i atas Pelbagai Persoalan Umat</w:t>
      </w:r>
      <w:r w:rsidRPr="001C39AF">
        <w:rPr>
          <w:noProof/>
        </w:rPr>
        <w:t>. Mizan.</w:t>
      </w:r>
    </w:p>
    <w:p w14:paraId="3D5CCA3B"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lastRenderedPageBreak/>
        <w:t xml:space="preserve">Wadud, A. (1999). </w:t>
      </w:r>
      <w:r w:rsidRPr="001C39AF">
        <w:rPr>
          <w:i/>
          <w:iCs/>
          <w:noProof/>
        </w:rPr>
        <w:t>Qur’an and Woman: Rereading the Sacred Text from a Woman’s Perspective</w:t>
      </w:r>
      <w:r w:rsidRPr="001C39AF">
        <w:rPr>
          <w:noProof/>
        </w:rPr>
        <w:t>. Oxford University Press.</w:t>
      </w:r>
    </w:p>
    <w:p w14:paraId="2BC71F56"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t xml:space="preserve">Zed, M. (2004). </w:t>
      </w:r>
      <w:r w:rsidRPr="001C39AF">
        <w:rPr>
          <w:i/>
          <w:iCs/>
          <w:noProof/>
        </w:rPr>
        <w:t>Metode Penelitian Kepustakaan</w:t>
      </w:r>
      <w:r w:rsidRPr="001C39AF">
        <w:rPr>
          <w:noProof/>
        </w:rPr>
        <w:t>. Yayasan Obor Indonesia.</w:t>
      </w:r>
    </w:p>
    <w:p w14:paraId="110A0149"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t xml:space="preserve">Zubaidah, S. and S. (2010). </w:t>
      </w:r>
      <w:r w:rsidRPr="001C39AF">
        <w:rPr>
          <w:i/>
          <w:iCs/>
          <w:noProof/>
        </w:rPr>
        <w:t>Pemikiran Fatima Mernissi Tentang Kedudukan Wanita Dalam Islam</w:t>
      </w:r>
      <w:r w:rsidRPr="001C39AF">
        <w:rPr>
          <w:noProof/>
        </w:rPr>
        <w:t>. Citapustaka Media Perintis.</w:t>
      </w:r>
    </w:p>
    <w:p w14:paraId="47DFF53B" w14:textId="77777777" w:rsidR="00E6126E" w:rsidRPr="001C39AF" w:rsidRDefault="00E6126E" w:rsidP="00E6126E">
      <w:pPr>
        <w:widowControl w:val="0"/>
        <w:autoSpaceDE w:val="0"/>
        <w:autoSpaceDN w:val="0"/>
        <w:adjustRightInd w:val="0"/>
        <w:spacing w:line="276" w:lineRule="auto"/>
        <w:ind w:left="480" w:hanging="480"/>
        <w:rPr>
          <w:noProof/>
        </w:rPr>
      </w:pPr>
      <w:r w:rsidRPr="001C39AF">
        <w:rPr>
          <w:noProof/>
        </w:rPr>
        <w:t xml:space="preserve">Zuhri, A. and A. Y. (2023). </w:t>
      </w:r>
      <w:r w:rsidRPr="001C39AF">
        <w:rPr>
          <w:i/>
          <w:iCs/>
          <w:noProof/>
        </w:rPr>
        <w:t>Hak Perempuan Dalam Beragama Dan Sebagai Anggota Masyarakat Menurut Al-Qur’an</w:t>
      </w:r>
      <w:r w:rsidRPr="001C39AF">
        <w:rPr>
          <w:noProof/>
        </w:rPr>
        <w:t>. Anggota IKAPI.</w:t>
      </w:r>
    </w:p>
    <w:p w14:paraId="507FB230" w14:textId="75CFBC9C" w:rsidR="0063378D" w:rsidRDefault="00E6126E" w:rsidP="00E6126E">
      <w:pPr>
        <w:spacing w:line="276" w:lineRule="auto"/>
        <w:rPr>
          <w:sz w:val="22"/>
          <w:szCs w:val="22"/>
        </w:rPr>
      </w:pPr>
      <w:r>
        <w:fldChar w:fldCharType="end"/>
      </w:r>
    </w:p>
    <w:sectPr w:rsidR="0063378D" w:rsidSect="00E6126E">
      <w:headerReference w:type="default" r:id="rId14"/>
      <w:footerReference w:type="default" r:id="rId15"/>
      <w:footerReference w:type="first" r:id="rId16"/>
      <w:pgSz w:w="11906" w:h="16838"/>
      <w:pgMar w:top="1440" w:right="1440" w:bottom="1440" w:left="1440" w:header="709" w:footer="709" w:gutter="0"/>
      <w:pgNumType w:start="4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6253" w14:textId="77777777" w:rsidR="00492E62" w:rsidRDefault="00492E62">
      <w:r>
        <w:separator/>
      </w:r>
    </w:p>
  </w:endnote>
  <w:endnote w:type="continuationSeparator" w:id="0">
    <w:p w14:paraId="3749423E" w14:textId="77777777" w:rsidR="00492E62" w:rsidRDefault="0049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rch Std">
    <w:altName w:val="Calibri"/>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73676"/>
      <w:docPartObj>
        <w:docPartGallery w:val="Page Numbers (Bottom of Page)"/>
        <w:docPartUnique/>
      </w:docPartObj>
    </w:sdtPr>
    <w:sdtEndPr>
      <w:rPr>
        <w:noProof/>
      </w:rPr>
    </w:sdtEndPr>
    <w:sdtContent>
      <w:p w14:paraId="12FE1720" w14:textId="3A4F7D24" w:rsidR="00A1672E" w:rsidRDefault="00A1672E">
        <w:pPr>
          <w:pStyle w:val="Footer"/>
          <w:jc w:val="right"/>
        </w:pPr>
        <w:r w:rsidRPr="00AD367F">
          <w:rPr>
            <w:rFonts w:ascii="Century Schoolbook" w:hAnsi="Century Schoolbook"/>
            <w:sz w:val="20"/>
            <w:szCs w:val="20"/>
          </w:rPr>
          <w:fldChar w:fldCharType="begin"/>
        </w:r>
        <w:r w:rsidRPr="00AD367F">
          <w:rPr>
            <w:rFonts w:ascii="Century Schoolbook" w:hAnsi="Century Schoolbook"/>
            <w:sz w:val="20"/>
            <w:szCs w:val="20"/>
          </w:rPr>
          <w:instrText xml:space="preserve"> PAGE   \* MERGEFORMAT </w:instrText>
        </w:r>
        <w:r w:rsidRPr="00AD367F">
          <w:rPr>
            <w:rFonts w:ascii="Century Schoolbook" w:hAnsi="Century Schoolbook"/>
            <w:sz w:val="20"/>
            <w:szCs w:val="20"/>
          </w:rPr>
          <w:fldChar w:fldCharType="separate"/>
        </w:r>
        <w:r w:rsidRPr="00AD367F">
          <w:rPr>
            <w:rFonts w:ascii="Century Schoolbook" w:hAnsi="Century Schoolbook"/>
            <w:noProof/>
            <w:sz w:val="20"/>
            <w:szCs w:val="20"/>
          </w:rPr>
          <w:t>2</w:t>
        </w:r>
        <w:r w:rsidRPr="00AD367F">
          <w:rPr>
            <w:rFonts w:ascii="Century Schoolbook" w:hAnsi="Century Schoolbook"/>
            <w:noProof/>
            <w:sz w:val="20"/>
            <w:szCs w:val="20"/>
          </w:rPr>
          <w:fldChar w:fldCharType="end"/>
        </w:r>
      </w:p>
    </w:sdtContent>
  </w:sdt>
  <w:p w14:paraId="5AA78F00" w14:textId="77777777" w:rsidR="00F03D86" w:rsidRDefault="00F03D86">
    <w:pPr>
      <w:widowControl w:val="0"/>
      <w:jc w:val="lef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608B" w14:textId="77777777" w:rsidR="00F03D86" w:rsidRDefault="00000000">
    <w:pPr>
      <w:tabs>
        <w:tab w:val="center" w:pos="4513"/>
        <w:tab w:val="right" w:pos="9026"/>
      </w:tabs>
      <w:rPr>
        <w:color w:val="000000"/>
      </w:rPr>
    </w:pPr>
    <w:r>
      <w:rPr>
        <w:noProof/>
      </w:rPr>
      <mc:AlternateContent>
        <mc:Choice Requires="wps">
          <w:drawing>
            <wp:anchor distT="0" distB="0" distL="0" distR="0" simplePos="0" relativeHeight="4" behindDoc="0" locked="0" layoutInCell="1" allowOverlap="1" wp14:anchorId="5764003F" wp14:editId="326A560B">
              <wp:simplePos x="0" y="0"/>
              <wp:positionH relativeFrom="column">
                <wp:posOffset>2578100</wp:posOffset>
              </wp:positionH>
              <wp:positionV relativeFrom="paragraph">
                <wp:posOffset>0</wp:posOffset>
              </wp:positionV>
              <wp:extent cx="575310" cy="201295"/>
              <wp:effectExtent l="0" t="0" r="0" b="0"/>
              <wp:wrapNone/>
              <wp:docPr id="4099" name="Persegi Panjang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75310" cy="201295"/>
                      </a:xfrm>
                      <a:prstGeom prst="rect">
                        <a:avLst/>
                      </a:prstGeom>
                      <a:ln>
                        <a:noFill/>
                      </a:ln>
                    </wps:spPr>
                    <wps:txbx>
                      <w:txbxContent>
                        <w:p w14:paraId="1DF34FDA" w14:textId="77777777" w:rsidR="00F03D86" w:rsidRDefault="00000000">
                          <w:pPr>
                            <w:jc w:val="center"/>
                          </w:pPr>
                          <w:r>
                            <w:rPr>
                              <w:color w:val="000000"/>
                            </w:rPr>
                            <w:t xml:space="preserve"> PAGE   \* MERGEFORMAT 2</w:t>
                          </w:r>
                        </w:p>
                      </w:txbxContent>
                    </wps:txbx>
                    <wps:bodyPr wrap="square" lIns="91425" tIns="0" rIns="91425" bIns="0" anchor="t">
                      <a:prstTxWarp prst="textNoShape">
                        <a:avLst/>
                      </a:prstTxWarp>
                      <a:noAutofit/>
                    </wps:bodyPr>
                  </wps:wsp>
                </a:graphicData>
              </a:graphic>
            </wp:anchor>
          </w:drawing>
        </mc:Choice>
        <mc:Fallback>
          <w:pict>
            <v:rect w14:anchorId="5764003F" id="Persegi Panjang 11" o:spid="_x0000_s1026" style="position:absolute;left:0;text-align:left;margin-left:203pt;margin-top:0;width:45.3pt;height:15.85pt;rotation:180;flip:x;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" filled="f" stroked="f">
              <v:textbox inset="2.53958mm,0,2.53958mm,0">
                <w:txbxContent>
                  <w:p w14:paraId="1DF34FDA" w14:textId="77777777" w:rsidR="00F03D86" w:rsidRDefault="00000000">
                    <w:pPr>
                      <w:jc w:val="center"/>
                    </w:pPr>
                    <w:r>
                      <w:rPr>
                        <w:color w:val="000000"/>
                      </w:rPr>
                      <w:t xml:space="preserve"> PAGE   \* MERGEFORMAT 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520B" w14:textId="77777777" w:rsidR="00492E62" w:rsidRDefault="00492E62">
      <w:r>
        <w:separator/>
      </w:r>
    </w:p>
  </w:footnote>
  <w:footnote w:type="continuationSeparator" w:id="0">
    <w:p w14:paraId="4C7B4C4F" w14:textId="77777777" w:rsidR="00492E62" w:rsidRDefault="0049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2454" w14:textId="526C8E37" w:rsidR="00F03D86" w:rsidRPr="001E0F17" w:rsidRDefault="00000000">
    <w:pPr>
      <w:tabs>
        <w:tab w:val="center" w:pos="4513"/>
        <w:tab w:val="right" w:pos="9026"/>
      </w:tabs>
      <w:wordWrap w:val="0"/>
      <w:jc w:val="right"/>
      <w:rPr>
        <w:rFonts w:ascii="Century Schoolbook" w:hAnsi="Century Schoolbook"/>
        <w:b/>
        <w:sz w:val="20"/>
        <w:szCs w:val="20"/>
        <w:lang w:val="en-US"/>
      </w:rPr>
    </w:pPr>
    <w:r w:rsidRPr="001E0F17">
      <w:rPr>
        <w:rFonts w:ascii="Century Schoolbook" w:hAnsi="Century Schoolbook"/>
        <w:b/>
        <w:sz w:val="20"/>
        <w:szCs w:val="20"/>
      </w:rPr>
      <w:t xml:space="preserve"> </w:t>
    </w:r>
    <w:r w:rsidRPr="001E0F17">
      <w:rPr>
        <w:rFonts w:ascii="Century Schoolbook" w:hAnsi="Century Schoolbook"/>
        <w:b/>
        <w:sz w:val="20"/>
        <w:szCs w:val="20"/>
        <w:lang w:val="en-US"/>
      </w:rPr>
      <w:t>MAERIFA : Multidiscipli</w:t>
    </w:r>
    <w:r w:rsidR="00A1672E" w:rsidRPr="001E0F17">
      <w:rPr>
        <w:rFonts w:ascii="Century Schoolbook" w:hAnsi="Century Schoolbook"/>
        <w:b/>
        <w:sz w:val="20"/>
        <w:szCs w:val="20"/>
        <w:lang w:val="en-US"/>
      </w:rPr>
      <w:t>nary</w:t>
    </w:r>
    <w:r w:rsidRPr="001E0F17">
      <w:rPr>
        <w:rFonts w:ascii="Century Schoolbook" w:hAnsi="Century Schoolbook"/>
        <w:b/>
        <w:sz w:val="20"/>
        <w:szCs w:val="20"/>
        <w:lang w:val="en-US"/>
      </w:rPr>
      <w:t xml:space="preserve"> Research for Academia</w:t>
    </w:r>
  </w:p>
  <w:p w14:paraId="6AE38C5F" w14:textId="49F978C9" w:rsidR="00F03D86" w:rsidRPr="001E0F17" w:rsidRDefault="00000000">
    <w:pPr>
      <w:tabs>
        <w:tab w:val="center" w:pos="4513"/>
        <w:tab w:val="right" w:pos="9026"/>
      </w:tabs>
      <w:jc w:val="right"/>
      <w:rPr>
        <w:rFonts w:ascii="Century Schoolbook" w:hAnsi="Century Schoolbook"/>
        <w:sz w:val="36"/>
        <w:szCs w:val="36"/>
      </w:rPr>
    </w:pPr>
    <w:r w:rsidRPr="001E0F17">
      <w:rPr>
        <w:rFonts w:ascii="Century Schoolbook" w:hAnsi="Century Schoolbook"/>
        <w:sz w:val="20"/>
        <w:szCs w:val="20"/>
      </w:rPr>
      <w:t xml:space="preserve">Vol </w:t>
    </w:r>
    <w:r w:rsidR="00A1672E" w:rsidRPr="001E0F17">
      <w:rPr>
        <w:rFonts w:ascii="Century Schoolbook" w:hAnsi="Century Schoolbook"/>
        <w:sz w:val="20"/>
        <w:szCs w:val="20"/>
      </w:rPr>
      <w:t>1</w:t>
    </w:r>
    <w:r w:rsidRPr="001E0F17">
      <w:rPr>
        <w:rFonts w:ascii="Century Schoolbook" w:hAnsi="Century Schoolbook"/>
        <w:sz w:val="20"/>
        <w:szCs w:val="20"/>
      </w:rPr>
      <w:t xml:space="preserve"> No </w:t>
    </w:r>
    <w:r w:rsidR="00A1672E" w:rsidRPr="001E0F17">
      <w:rPr>
        <w:rFonts w:ascii="Century Schoolbook" w:hAnsi="Century Schoolbook"/>
        <w:sz w:val="20"/>
        <w:szCs w:val="20"/>
      </w:rPr>
      <w:t>1</w:t>
    </w:r>
    <w:r w:rsidRPr="001E0F17">
      <w:rPr>
        <w:rFonts w:ascii="Century Schoolbook" w:hAnsi="Century Schoolbook"/>
        <w:sz w:val="20"/>
        <w:szCs w:val="20"/>
      </w:rPr>
      <w:t xml:space="preserve"> </w:t>
    </w:r>
    <w:r w:rsidRPr="001E0F17">
      <w:rPr>
        <w:rFonts w:ascii="Century Schoolbook" w:hAnsi="Century Schoolbook"/>
        <w:noProof/>
      </w:rPr>
      <mc:AlternateContent>
        <mc:Choice Requires="wps">
          <w:drawing>
            <wp:anchor distT="0" distB="0" distL="0" distR="0" simplePos="0" relativeHeight="2" behindDoc="0" locked="0" layoutInCell="1" allowOverlap="1" wp14:anchorId="37AC2F6E" wp14:editId="63A457EE">
              <wp:simplePos x="0" y="0"/>
              <wp:positionH relativeFrom="column">
                <wp:posOffset>0</wp:posOffset>
              </wp:positionH>
              <wp:positionV relativeFrom="paragraph">
                <wp:posOffset>241300</wp:posOffset>
              </wp:positionV>
              <wp:extent cx="0" cy="12700"/>
              <wp:effectExtent l="0" t="0" r="0" b="0"/>
              <wp:wrapNone/>
              <wp:docPr id="4097" name="Konektor Panah Luru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4097" type="#_x0000_t32" filled="f" style="position:absolute;margin-left:0.0pt;margin-top:19.0pt;width:0.0pt;height:1.0pt;z-index:2;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r w:rsidR="00A1672E" w:rsidRPr="001E0F17">
      <w:rPr>
        <w:rFonts w:ascii="Century Schoolbook" w:hAnsi="Century Schoolbook"/>
        <w:sz w:val="20"/>
        <w:szCs w:val="20"/>
      </w:rPr>
      <w:t>September 2025</w:t>
    </w:r>
  </w:p>
  <w:p w14:paraId="368CFAE5" w14:textId="77777777" w:rsidR="00F03D86" w:rsidRDefault="00F03D86">
    <w:pP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9EA65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hybridMultilevel"/>
    <w:tmpl w:val="DF4023D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9D16D2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04"/>
    <w:multiLevelType w:val="hybridMultilevel"/>
    <w:tmpl w:val="DE8407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89BA1E98"/>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C4DCA6F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7"/>
    <w:multiLevelType w:val="hybridMultilevel"/>
    <w:tmpl w:val="6D76AA2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68945268"/>
    <w:lvl w:ilvl="0" w:tplc="D8D0660E">
      <w:start w:val="1"/>
      <w:numFmt w:val="bullet"/>
      <w:lvlText w:val=""/>
      <w:lvlJc w:val="left"/>
      <w:pPr>
        <w:ind w:left="1080" w:hanging="360"/>
      </w:pPr>
      <w:rPr>
        <w:rFonts w:ascii="Symbol" w:eastAsia="Times New Roman" w:hAnsi="Symbol"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hybridMultilevel"/>
    <w:tmpl w:val="D08C12D4"/>
    <w:lvl w:ilvl="0" w:tplc="D8D0660E">
      <w:start w:val="1"/>
      <w:numFmt w:val="bullet"/>
      <w:lvlText w:val=""/>
      <w:lvlJc w:val="left"/>
      <w:pPr>
        <w:ind w:left="1176" w:hanging="360"/>
      </w:pPr>
      <w:rPr>
        <w:rFonts w:ascii="Symbol" w:eastAsia="Times New Roman" w:hAnsi="Symbol"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9" w15:restartNumberingAfterBreak="0">
    <w:nsid w:val="0000000A"/>
    <w:multiLevelType w:val="hybridMultilevel"/>
    <w:tmpl w:val="86EEFA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000000B"/>
    <w:multiLevelType w:val="hybridMultilevel"/>
    <w:tmpl w:val="A3FED10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AB22E814"/>
    <w:lvl w:ilvl="0" w:tplc="D8D0660E">
      <w:start w:val="1"/>
      <w:numFmt w:val="bullet"/>
      <w:lvlText w:val=""/>
      <w:lvlJc w:val="left"/>
      <w:pPr>
        <w:ind w:left="1080" w:hanging="360"/>
      </w:pPr>
      <w:rPr>
        <w:rFonts w:ascii="Symbol" w:eastAsia="Times New Roman" w:hAnsi="Symbol"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2" w15:restartNumberingAfterBreak="0">
    <w:nsid w:val="004B6DE0"/>
    <w:multiLevelType w:val="multilevel"/>
    <w:tmpl w:val="E89C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B198E"/>
    <w:multiLevelType w:val="multilevel"/>
    <w:tmpl w:val="037C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92429"/>
    <w:multiLevelType w:val="multilevel"/>
    <w:tmpl w:val="BFD2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A913E7"/>
    <w:multiLevelType w:val="hybridMultilevel"/>
    <w:tmpl w:val="5D70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72EFC"/>
    <w:multiLevelType w:val="multilevel"/>
    <w:tmpl w:val="8066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DA4CE0"/>
    <w:multiLevelType w:val="multilevel"/>
    <w:tmpl w:val="C1EE5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B0213F"/>
    <w:multiLevelType w:val="hybridMultilevel"/>
    <w:tmpl w:val="64AC9C6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B4D165E"/>
    <w:multiLevelType w:val="multilevel"/>
    <w:tmpl w:val="9782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A00F92"/>
    <w:multiLevelType w:val="hybridMultilevel"/>
    <w:tmpl w:val="BD40F228"/>
    <w:lvl w:ilvl="0" w:tplc="6512DF00">
      <w:start w:val="1"/>
      <w:numFmt w:val="decimal"/>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74648360">
      <w:start w:val="5"/>
      <w:numFmt w:val="decimal"/>
      <w:lvlText w:val="%2."/>
      <w:lvlJc w:val="left"/>
      <w:pPr>
        <w:ind w:left="761"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2" w:tplc="8F38E21C">
      <w:numFmt w:val="bullet"/>
      <w:lvlText w:val="•"/>
      <w:lvlJc w:val="left"/>
      <w:pPr>
        <w:ind w:left="1265" w:hanging="245"/>
      </w:pPr>
      <w:rPr>
        <w:rFonts w:hint="default"/>
        <w:lang w:val="en-US" w:eastAsia="en-US" w:bidi="ar-SA"/>
      </w:rPr>
    </w:lvl>
    <w:lvl w:ilvl="3" w:tplc="E6D86E74">
      <w:numFmt w:val="bullet"/>
      <w:lvlText w:val="•"/>
      <w:lvlJc w:val="left"/>
      <w:pPr>
        <w:ind w:left="1770" w:hanging="245"/>
      </w:pPr>
      <w:rPr>
        <w:rFonts w:hint="default"/>
        <w:lang w:val="en-US" w:eastAsia="en-US" w:bidi="ar-SA"/>
      </w:rPr>
    </w:lvl>
    <w:lvl w:ilvl="4" w:tplc="DE421DB8">
      <w:numFmt w:val="bullet"/>
      <w:lvlText w:val="•"/>
      <w:lvlJc w:val="left"/>
      <w:pPr>
        <w:ind w:left="2276" w:hanging="245"/>
      </w:pPr>
      <w:rPr>
        <w:rFonts w:hint="default"/>
        <w:lang w:val="en-US" w:eastAsia="en-US" w:bidi="ar-SA"/>
      </w:rPr>
    </w:lvl>
    <w:lvl w:ilvl="5" w:tplc="6DBC61B0">
      <w:numFmt w:val="bullet"/>
      <w:lvlText w:val="•"/>
      <w:lvlJc w:val="left"/>
      <w:pPr>
        <w:ind w:left="2781" w:hanging="245"/>
      </w:pPr>
      <w:rPr>
        <w:rFonts w:hint="default"/>
        <w:lang w:val="en-US" w:eastAsia="en-US" w:bidi="ar-SA"/>
      </w:rPr>
    </w:lvl>
    <w:lvl w:ilvl="6" w:tplc="1BA6F0BC">
      <w:numFmt w:val="bullet"/>
      <w:lvlText w:val="•"/>
      <w:lvlJc w:val="left"/>
      <w:pPr>
        <w:ind w:left="3287" w:hanging="245"/>
      </w:pPr>
      <w:rPr>
        <w:rFonts w:hint="default"/>
        <w:lang w:val="en-US" w:eastAsia="en-US" w:bidi="ar-SA"/>
      </w:rPr>
    </w:lvl>
    <w:lvl w:ilvl="7" w:tplc="1564EE1C">
      <w:numFmt w:val="bullet"/>
      <w:lvlText w:val="•"/>
      <w:lvlJc w:val="left"/>
      <w:pPr>
        <w:ind w:left="3792" w:hanging="245"/>
      </w:pPr>
      <w:rPr>
        <w:rFonts w:hint="default"/>
        <w:lang w:val="en-US" w:eastAsia="en-US" w:bidi="ar-SA"/>
      </w:rPr>
    </w:lvl>
    <w:lvl w:ilvl="8" w:tplc="647A37AC">
      <w:numFmt w:val="bullet"/>
      <w:lvlText w:val="•"/>
      <w:lvlJc w:val="left"/>
      <w:pPr>
        <w:ind w:left="4298" w:hanging="245"/>
      </w:pPr>
      <w:rPr>
        <w:rFonts w:hint="default"/>
        <w:lang w:val="en-US" w:eastAsia="en-US" w:bidi="ar-SA"/>
      </w:rPr>
    </w:lvl>
  </w:abstractNum>
  <w:abstractNum w:abstractNumId="21" w15:restartNumberingAfterBreak="0">
    <w:nsid w:val="5D735679"/>
    <w:multiLevelType w:val="hybridMultilevel"/>
    <w:tmpl w:val="26B8BC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43043DE"/>
    <w:multiLevelType w:val="multilevel"/>
    <w:tmpl w:val="D45C7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6C27B6"/>
    <w:multiLevelType w:val="hybridMultilevel"/>
    <w:tmpl w:val="3D3A6E2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03A2AFC"/>
    <w:multiLevelType w:val="multilevel"/>
    <w:tmpl w:val="6F08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004A29"/>
    <w:multiLevelType w:val="multilevel"/>
    <w:tmpl w:val="A15CC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857034"/>
    <w:multiLevelType w:val="hybridMultilevel"/>
    <w:tmpl w:val="A6687F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24555416">
    <w:abstractNumId w:val="21"/>
  </w:num>
  <w:num w:numId="2" w16cid:durableId="120419239">
    <w:abstractNumId w:val="9"/>
  </w:num>
  <w:num w:numId="3" w16cid:durableId="1185169749">
    <w:abstractNumId w:val="5"/>
  </w:num>
  <w:num w:numId="4" w16cid:durableId="1239051705">
    <w:abstractNumId w:val="2"/>
  </w:num>
  <w:num w:numId="5" w16cid:durableId="135491209">
    <w:abstractNumId w:val="0"/>
  </w:num>
  <w:num w:numId="6" w16cid:durableId="839656792">
    <w:abstractNumId w:val="4"/>
  </w:num>
  <w:num w:numId="7" w16cid:durableId="1646854962">
    <w:abstractNumId w:val="11"/>
  </w:num>
  <w:num w:numId="8" w16cid:durableId="2100825887">
    <w:abstractNumId w:val="8"/>
  </w:num>
  <w:num w:numId="9" w16cid:durableId="2135295789">
    <w:abstractNumId w:val="7"/>
  </w:num>
  <w:num w:numId="10" w16cid:durableId="1213468875">
    <w:abstractNumId w:val="10"/>
  </w:num>
  <w:num w:numId="11" w16cid:durableId="1266811809">
    <w:abstractNumId w:val="3"/>
  </w:num>
  <w:num w:numId="12" w16cid:durableId="84420800">
    <w:abstractNumId w:val="6"/>
  </w:num>
  <w:num w:numId="13" w16cid:durableId="344787642">
    <w:abstractNumId w:val="1"/>
  </w:num>
  <w:num w:numId="14" w16cid:durableId="1652758593">
    <w:abstractNumId w:val="15"/>
  </w:num>
  <w:num w:numId="15" w16cid:durableId="2100522144">
    <w:abstractNumId w:val="20"/>
  </w:num>
  <w:num w:numId="16" w16cid:durableId="1386947764">
    <w:abstractNumId w:val="17"/>
  </w:num>
  <w:num w:numId="17" w16cid:durableId="1784228204">
    <w:abstractNumId w:val="25"/>
  </w:num>
  <w:num w:numId="18" w16cid:durableId="1205214503">
    <w:abstractNumId w:val="12"/>
  </w:num>
  <w:num w:numId="19" w16cid:durableId="1897665067">
    <w:abstractNumId w:val="24"/>
  </w:num>
  <w:num w:numId="20" w16cid:durableId="986133298">
    <w:abstractNumId w:val="13"/>
  </w:num>
  <w:num w:numId="21" w16cid:durableId="274096310">
    <w:abstractNumId w:val="19"/>
  </w:num>
  <w:num w:numId="22" w16cid:durableId="1667830106">
    <w:abstractNumId w:val="22"/>
  </w:num>
  <w:num w:numId="23" w16cid:durableId="1445341533">
    <w:abstractNumId w:val="14"/>
  </w:num>
  <w:num w:numId="24" w16cid:durableId="162361486">
    <w:abstractNumId w:val="26"/>
  </w:num>
  <w:num w:numId="25" w16cid:durableId="455107601">
    <w:abstractNumId w:val="23"/>
  </w:num>
  <w:num w:numId="26" w16cid:durableId="594509602">
    <w:abstractNumId w:val="16"/>
  </w:num>
  <w:num w:numId="27" w16cid:durableId="1221884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D86"/>
    <w:rsid w:val="000279C0"/>
    <w:rsid w:val="00044809"/>
    <w:rsid w:val="00061BDB"/>
    <w:rsid w:val="000E3D9F"/>
    <w:rsid w:val="000F543E"/>
    <w:rsid w:val="000F696B"/>
    <w:rsid w:val="001010C2"/>
    <w:rsid w:val="00160D93"/>
    <w:rsid w:val="00192B5E"/>
    <w:rsid w:val="001B2A83"/>
    <w:rsid w:val="001D7D4C"/>
    <w:rsid w:val="001E0F17"/>
    <w:rsid w:val="00225891"/>
    <w:rsid w:val="00290C95"/>
    <w:rsid w:val="002A3809"/>
    <w:rsid w:val="00360065"/>
    <w:rsid w:val="00393E08"/>
    <w:rsid w:val="003D5F24"/>
    <w:rsid w:val="00423E67"/>
    <w:rsid w:val="00456A6A"/>
    <w:rsid w:val="00492E62"/>
    <w:rsid w:val="004A0093"/>
    <w:rsid w:val="004A515E"/>
    <w:rsid w:val="005052C7"/>
    <w:rsid w:val="00572140"/>
    <w:rsid w:val="00587F38"/>
    <w:rsid w:val="005915EF"/>
    <w:rsid w:val="005A38A0"/>
    <w:rsid w:val="005B326C"/>
    <w:rsid w:val="00605FE3"/>
    <w:rsid w:val="0063378D"/>
    <w:rsid w:val="006642D5"/>
    <w:rsid w:val="00685BEE"/>
    <w:rsid w:val="00690BE8"/>
    <w:rsid w:val="006F2DD8"/>
    <w:rsid w:val="007042F0"/>
    <w:rsid w:val="00716FE6"/>
    <w:rsid w:val="00734C06"/>
    <w:rsid w:val="007554AB"/>
    <w:rsid w:val="007C3458"/>
    <w:rsid w:val="007F21C3"/>
    <w:rsid w:val="00827459"/>
    <w:rsid w:val="008407D4"/>
    <w:rsid w:val="008501D4"/>
    <w:rsid w:val="008A4A5D"/>
    <w:rsid w:val="009358AB"/>
    <w:rsid w:val="00966027"/>
    <w:rsid w:val="00A03243"/>
    <w:rsid w:val="00A1199A"/>
    <w:rsid w:val="00A1672E"/>
    <w:rsid w:val="00A6225B"/>
    <w:rsid w:val="00AD367F"/>
    <w:rsid w:val="00AE44A0"/>
    <w:rsid w:val="00B33DA7"/>
    <w:rsid w:val="00B8660B"/>
    <w:rsid w:val="00C00727"/>
    <w:rsid w:val="00C24A66"/>
    <w:rsid w:val="00C504A6"/>
    <w:rsid w:val="00C54CCA"/>
    <w:rsid w:val="00C979EE"/>
    <w:rsid w:val="00CE1319"/>
    <w:rsid w:val="00CF3F02"/>
    <w:rsid w:val="00D250CE"/>
    <w:rsid w:val="00D54C45"/>
    <w:rsid w:val="00D67788"/>
    <w:rsid w:val="00DD115A"/>
    <w:rsid w:val="00E14297"/>
    <w:rsid w:val="00E42C41"/>
    <w:rsid w:val="00E53E29"/>
    <w:rsid w:val="00E6126E"/>
    <w:rsid w:val="00E957CE"/>
    <w:rsid w:val="00EC02AC"/>
    <w:rsid w:val="00ED23F6"/>
    <w:rsid w:val="00EE57A0"/>
    <w:rsid w:val="00F03D86"/>
    <w:rsid w:val="00FA0C2C"/>
    <w:rsid w:val="00FC78A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B40E"/>
  <w15:docId w15:val="{A7E43C6F-9F6A-42FA-9D30-1E2D2234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szCs w:val="24"/>
      <w:lang w:val="id-ID"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Segoe UI" w:hAnsi="Segoe UI" w:cs="Segoe UI"/>
      <w:sz w:val="18"/>
      <w:szCs w:val="18"/>
    </w:rPr>
  </w:style>
  <w:style w:type="paragraph" w:styleId="BodyTextIndent">
    <w:name w:val="Body Text Indent"/>
    <w:basedOn w:val="Normal"/>
    <w:link w:val="BodyTextIndentChar"/>
    <w:qFormat/>
    <w:pPr>
      <w:spacing w:after="120"/>
      <w:ind w:left="283"/>
      <w:jc w:val="left"/>
    </w:pPr>
    <w:rPr>
      <w:lang w:val="zh-CN" w:eastAsia="zh-CN"/>
    </w:rPr>
  </w:style>
  <w:style w:type="paragraph" w:styleId="Caption">
    <w:name w:val="caption"/>
    <w:basedOn w:val="Normal"/>
    <w:next w:val="Normal"/>
    <w:uiPriority w:val="35"/>
    <w:qFormat/>
    <w:pPr>
      <w:spacing w:after="200"/>
    </w:pPr>
    <w:rPr>
      <w:i/>
      <w:iCs/>
      <w:color w:val="44546A"/>
      <w:sz w:val="18"/>
      <w:szCs w:val="18"/>
    </w:rPr>
  </w:style>
  <w:style w:type="paragraph" w:styleId="Footer">
    <w:name w:val="footer"/>
    <w:basedOn w:val="Normal"/>
    <w:link w:val="FooterChar"/>
    <w:uiPriority w:val="99"/>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basedOn w:val="DefaultParagraphFont"/>
    <w:uiPriority w:val="99"/>
    <w:qFormat/>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zh-CN" w:eastAsia="zh-CN"/>
    </w:rPr>
  </w:style>
  <w:style w:type="paragraph" w:styleId="ListParagraph">
    <w:name w:val="List Paragraph"/>
    <w:basedOn w:val="Normal"/>
    <w:uiPriority w:val="34"/>
    <w:qFormat/>
    <w:pPr>
      <w:spacing w:after="120"/>
      <w:ind w:left="720"/>
      <w:contextualSpacing/>
    </w:pPr>
    <w:rPr>
      <w:rFonts w:ascii="Calibri" w:eastAsia="Calibri" w:hAnsi="Calibri"/>
      <w:lang w:val="en-US"/>
    </w:rPr>
  </w:style>
  <w:style w:type="paragraph" w:customStyle="1" w:styleId="Default">
    <w:name w:val="Default"/>
    <w:qFormat/>
    <w:pPr>
      <w:autoSpaceDE w:val="0"/>
      <w:autoSpaceDN w:val="0"/>
      <w:adjustRightInd w:val="0"/>
      <w:jc w:val="both"/>
    </w:pPr>
    <w:rPr>
      <w:rFonts w:eastAsia="Times New Roman"/>
      <w:color w:val="000000"/>
      <w:sz w:val="24"/>
      <w:szCs w:val="24"/>
      <w:lang w:val="en-US" w:eastAsia="id-ID"/>
    </w:rPr>
  </w:style>
  <w:style w:type="paragraph" w:customStyle="1" w:styleId="JudulGambar">
    <w:name w:val="Judul_Gambar"/>
    <w:basedOn w:val="Caption"/>
    <w:qFormat/>
    <w:pPr>
      <w:overflowPunct w:val="0"/>
      <w:autoSpaceDE w:val="0"/>
      <w:autoSpaceDN w:val="0"/>
      <w:adjustRightInd w:val="0"/>
      <w:spacing w:before="120" w:after="120"/>
      <w:jc w:val="center"/>
    </w:pPr>
    <w:rPr>
      <w:bCs/>
      <w:i w:val="0"/>
      <w:iCs w:val="0"/>
      <w:color w:val="auto"/>
      <w:sz w:val="20"/>
      <w:szCs w:val="20"/>
      <w:lang w:val="en-GB" w:eastAsia="zh-CN"/>
    </w:rPr>
  </w:style>
  <w:style w:type="paragraph" w:customStyle="1" w:styleId="JudulTabel">
    <w:name w:val="Judul_Tabel"/>
    <w:basedOn w:val="Caption"/>
    <w:qFormat/>
    <w:pPr>
      <w:overflowPunct w:val="0"/>
      <w:autoSpaceDE w:val="0"/>
      <w:autoSpaceDN w:val="0"/>
      <w:adjustRightInd w:val="0"/>
      <w:spacing w:before="120" w:after="120"/>
    </w:pPr>
    <w:rPr>
      <w:bCs/>
      <w:i w:val="0"/>
      <w:iCs w:val="0"/>
      <w:color w:val="auto"/>
      <w:sz w:val="20"/>
      <w:szCs w:val="20"/>
      <w:lang w:val="en-GB" w:eastAsia="zh-CN"/>
    </w:rPr>
  </w:style>
  <w:style w:type="character" w:customStyle="1" w:styleId="citationbook">
    <w:name w:val="citation book"/>
    <w:basedOn w:val="DefaultParagraphFont"/>
    <w:qFormat/>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FooterChar">
    <w:name w:val="Footer Char"/>
    <w:basedOn w:val="DefaultParagraphFont"/>
    <w:link w:val="Footer"/>
    <w:uiPriority w:val="99"/>
    <w:qFormat/>
    <w:rPr>
      <w:rFonts w:ascii="Times New Roman" w:hAnsi="Times New Roman"/>
      <w:sz w:val="24"/>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table" w:customStyle="1" w:styleId="Style29">
    <w:name w:val="_Style 29"/>
    <w:basedOn w:val="TableNormal"/>
    <w:qFormat/>
    <w:tblPr>
      <w:tblCellMar>
        <w:left w:w="0" w:type="dxa"/>
        <w:right w:w="0" w:type="dxa"/>
      </w:tblCellMar>
    </w:tblPr>
  </w:style>
  <w:style w:type="table" w:customStyle="1" w:styleId="Style30">
    <w:name w:val="_Style 30"/>
    <w:basedOn w:val="TableNormal"/>
    <w:qFormat/>
    <w:tblPr>
      <w:tblCellMar>
        <w:left w:w="115" w:type="dxa"/>
        <w:right w:w="115" w:type="dxa"/>
      </w:tblCellMar>
    </w:tblPr>
  </w:style>
  <w:style w:type="character" w:customStyle="1" w:styleId="UnresolvedMention2">
    <w:name w:val="Unresolved Mention2"/>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A1672E"/>
    <w:rPr>
      <w:color w:val="605E5C"/>
      <w:shd w:val="clear" w:color="auto" w:fill="E1DFDD"/>
    </w:rPr>
  </w:style>
  <w:style w:type="character" w:styleId="FollowedHyperlink">
    <w:name w:val="FollowedHyperlink"/>
    <w:basedOn w:val="DefaultParagraphFont"/>
    <w:uiPriority w:val="99"/>
    <w:semiHidden/>
    <w:unhideWhenUsed/>
    <w:rsid w:val="00A1672E"/>
    <w:rPr>
      <w:color w:val="800080" w:themeColor="followedHyperlink"/>
      <w:u w:val="single"/>
    </w:rPr>
  </w:style>
  <w:style w:type="paragraph" w:styleId="Bibliography">
    <w:name w:val="Bibliography"/>
    <w:basedOn w:val="Normal"/>
    <w:next w:val="Normal"/>
    <w:uiPriority w:val="37"/>
    <w:unhideWhenUsed/>
    <w:rsid w:val="00D67788"/>
    <w:pPr>
      <w:spacing w:line="480" w:lineRule="auto"/>
      <w:ind w:left="720" w:hanging="720"/>
    </w:pPr>
  </w:style>
  <w:style w:type="paragraph" w:styleId="BodyText">
    <w:name w:val="Body Text"/>
    <w:basedOn w:val="Normal"/>
    <w:link w:val="BodyTextChar"/>
    <w:uiPriority w:val="99"/>
    <w:semiHidden/>
    <w:unhideWhenUsed/>
    <w:rsid w:val="003D5F24"/>
    <w:pPr>
      <w:spacing w:after="120"/>
    </w:pPr>
  </w:style>
  <w:style w:type="character" w:customStyle="1" w:styleId="BodyTextChar">
    <w:name w:val="Body Text Char"/>
    <w:basedOn w:val="DefaultParagraphFont"/>
    <w:link w:val="BodyText"/>
    <w:uiPriority w:val="99"/>
    <w:semiHidden/>
    <w:rsid w:val="003D5F24"/>
    <w:rPr>
      <w:rFonts w:eastAsia="Times New Roman"/>
      <w:sz w:val="24"/>
      <w:szCs w:val="24"/>
      <w:lang w:val="id-ID" w:eastAsia="id-ID"/>
    </w:rPr>
  </w:style>
  <w:style w:type="table" w:styleId="TableGrid">
    <w:name w:val="Table Grid"/>
    <w:basedOn w:val="TableNormal"/>
    <w:uiPriority w:val="59"/>
    <w:rsid w:val="00AE44A0"/>
    <w:rPr>
      <w:rFonts w:ascii="Arial" w:eastAsia="Arial" w:hAnsi="Arial" w:cs="Arial"/>
      <w:sz w:val="22"/>
      <w:szCs w:val="22"/>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F69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93E08"/>
    <w:rPr>
      <w:color w:val="666666"/>
    </w:rPr>
  </w:style>
  <w:style w:type="table" w:styleId="PlainTable2">
    <w:name w:val="Plain Table 2"/>
    <w:basedOn w:val="TableNormal"/>
    <w:uiPriority w:val="42"/>
    <w:rsid w:val="004A51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1D7D4C"/>
    <w:pPr>
      <w:spacing w:before="100" w:beforeAutospacing="1" w:after="100" w:afterAutospacing="1"/>
      <w:jc w:val="left"/>
    </w:pPr>
    <w:rPr>
      <w:lang w:val="en-ID" w:eastAsia="en-ID"/>
    </w:rPr>
  </w:style>
  <w:style w:type="character" w:styleId="Strong">
    <w:name w:val="Strong"/>
    <w:basedOn w:val="DefaultParagraphFont"/>
    <w:uiPriority w:val="22"/>
    <w:qFormat/>
    <w:rsid w:val="001D7D4C"/>
    <w:rPr>
      <w:b/>
      <w:bCs/>
    </w:rPr>
  </w:style>
  <w:style w:type="character" w:styleId="Emphasis">
    <w:name w:val="Emphasis"/>
    <w:basedOn w:val="DefaultParagraphFont"/>
    <w:uiPriority w:val="20"/>
    <w:qFormat/>
    <w:rsid w:val="001D7D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onaatikaputri@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urnal.alasripublisher.org/al-amanah/inde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04FnwcXwfJBFcOccGeG1o44ncQ==">CgMxLjAyCGguZ2pkZ3hzMgloLjMwajB6bGwyCWguMWZvYjl0ZTIJaC4zem55c2g3MgloLjJldDkycDAyCGgudHlqY3d0OAByITFVSHBCRFNCa2kzQzlzV0I2X001UmNqTWtsd28taE9kag==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809BB3-7FDD-41C1-BF0A-194551747D4E}">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5381</Words>
  <Characters>30677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Sahri Fihananto</dc:creator>
  <cp:lastModifiedBy>Poppy Wulandari</cp:lastModifiedBy>
  <cp:revision>2</cp:revision>
  <cp:lastPrinted>2025-10-06T06:59:00Z</cp:lastPrinted>
  <dcterms:created xsi:type="dcterms:W3CDTF">2025-10-17T13:04:00Z</dcterms:created>
  <dcterms:modified xsi:type="dcterms:W3CDTF">2025-10-17T13:04:00Z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424c387dc849493d917537170ca1ad0e</vt:lpwstr>
  </property>
  <property fmtid="{D5CDD505-2E9C-101B-9397-08002B2CF9AE}" pid="4" name="ZOTERO_PREF_1">
    <vt:lpwstr>&lt;data data-version="3" zotero-version="6.0.36"&gt;&lt;session id="iwZSWdtO"/&gt;&lt;style id="http://www.zotero.org/styles/apa" locale="en-US" hasBibliography="1" bibliographyStyleHasBeenSet="1"/&gt;&lt;prefs&gt;&lt;pref name="fieldType" value="Field"/&gt;&lt;/prefs&gt;&lt;/data&gt;</vt:lpwstr>
  </property>
</Properties>
</file>